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信息覆盖时段：2026-10-11 00:00 至 2026-10-12 00:00（不含），Asia/Shanghai。</w:t>
      </w:r>
    </w:p>
    <w:p>
      <w:pPr/>
      <w:r>
        <w:rPr>
          <w:rFonts w:ascii="微软雅黑" w:hAnsi="微软雅黑" w:eastAsia="微软雅黑" w:cs="微软雅黑"/>
        </w:rPr>
        <w:t>统计区间：2026-10-11 至 2026-10-12（结束日不含，北京时间）</w:t>
      </w:r>
    </w:p>
    <w:p>
      <w:pPr>
        <w:ind w:firstLine="420"/>
      </w:pPr>
      <w:r>
        <w:rPr>
          <w:rFonts w:ascii="微软雅黑" w:hAnsi="微软雅黑" w:eastAsia="微软雅黑" w:cs="微软雅黑"/>
        </w:rPr>
        <w:t>资料更新截止：2026-10-12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IEF17确认各成员对能源安全与韧性负有共同责任 </w:t>
      </w:r>
      <w:hyperlink w:anchor="source-16762">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特朗普宣布俄乌立即实施能源停火 </w:t>
      </w:r>
      <w:hyperlink w:anchor="source-1674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649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54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特朗普宣布俄乌达成能源停火，细节未明 </w:t>
      </w:r>
      <w:hyperlink w:anchor="source-1677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我国氢能产业进入发展快车道，多领域试点扩面 </w:t>
      </w:r>
      <w:hyperlink w:anchor="source-1671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江特电机茜坑锂矿300万吨/年项目向开工建设推进 </w:t>
      </w:r>
      <w:hyperlink w:anchor="source-16672">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特朗普所述俄对美及全球市场首批柴油供应量</w:t>
            </w:r>
          </w:p>
        </w:tc>
        <w:tc>
          <w:tcPr>
            <w:tcW w:type="dxa" w:w="2268"/>
          </w:tcPr>
          <w:p>
            <w:pPr>
              <w:spacing w:after="40"/>
            </w:pPr>
            <w:r>
              <w:rPr>
                <w:rFonts w:ascii="微软雅黑" w:hAnsi="微软雅黑" w:eastAsia="微软雅黑" w:cs="微软雅黑"/>
              </w:rPr>
              <w:t>逾30万吨（约225万桶）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77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美国柴油日均出口量</w:t>
            </w:r>
          </w:p>
        </w:tc>
        <w:tc>
          <w:tcPr>
            <w:tcW w:type="dxa" w:w="2268"/>
          </w:tcPr>
          <w:p>
            <w:pPr>
              <w:spacing w:after="40"/>
            </w:pPr>
            <w:r>
              <w:rPr>
                <w:rFonts w:ascii="微软雅黑" w:hAnsi="微软雅黑" w:eastAsia="微软雅黑" w:cs="微软雅黑"/>
              </w:rPr>
              <w:t>约150万桶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77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中国氢气年产量</w:t>
            </w:r>
          </w:p>
        </w:tc>
        <w:tc>
          <w:tcPr>
            <w:tcW w:type="dxa" w:w="2268"/>
          </w:tcPr>
          <w:p>
            <w:pPr>
              <w:spacing w:after="40"/>
            </w:pPr>
            <w:r>
              <w:rPr>
                <w:rFonts w:ascii="微软雅黑" w:hAnsi="微软雅黑" w:eastAsia="微软雅黑" w:cs="微软雅黑"/>
              </w:rPr>
              <w:t>超过3900万吨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71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中国氢能产能占全球比例</w:t>
            </w:r>
          </w:p>
        </w:tc>
        <w:tc>
          <w:tcPr>
            <w:tcW w:type="dxa" w:w="2268"/>
          </w:tcPr>
          <w:p>
            <w:pPr>
              <w:spacing w:after="40"/>
            </w:pPr>
            <w:r>
              <w:rPr>
                <w:rFonts w:ascii="微软雅黑" w:hAnsi="微软雅黑" w:eastAsia="微软雅黑" w:cs="微软雅黑"/>
              </w:rPr>
              <w:t>一半以上</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71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张家港重卡一次加氢37公斤续航里程</w:t>
            </w:r>
          </w:p>
        </w:tc>
        <w:tc>
          <w:tcPr>
            <w:tcW w:type="dxa" w:w="2268"/>
          </w:tcPr>
          <w:p>
            <w:pPr>
              <w:spacing w:after="40"/>
            </w:pPr>
            <w:r>
              <w:rPr>
                <w:rFonts w:ascii="微软雅黑" w:hAnsi="微软雅黑" w:eastAsia="微软雅黑" w:cs="微软雅黑"/>
              </w:rPr>
              <w:t>超过500公里</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71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宜春时代枧下窝锂矿全面复产时间</w:t>
            </w:r>
          </w:p>
        </w:tc>
        <w:tc>
          <w:tcPr>
            <w:tcW w:type="dxa" w:w="2268"/>
          </w:tcPr>
          <w:p>
            <w:pPr>
              <w:spacing w:after="40"/>
            </w:pPr>
            <w:r>
              <w:rPr>
                <w:rFonts w:ascii="微软雅黑" w:hAnsi="微软雅黑" w:eastAsia="微软雅黑" w:cs="微软雅黑"/>
              </w:rPr>
              <w:t>预计延后至2027年</w:t>
            </w:r>
          </w:p>
        </w:tc>
        <w:tc>
          <w:tcPr>
            <w:tcW w:type="dxa" w:w="2268"/>
          </w:tcPr>
          <w:p>
            <w:pPr>
              <w:spacing w:after="40"/>
            </w:pPr>
            <w:r>
              <w:rPr>
                <w:rFonts w:ascii="微软雅黑" w:hAnsi="微软雅黑" w:eastAsia="微软雅黑" w:cs="微软雅黑"/>
              </w:rPr>
              <w:t>2026-09-18</w:t>
            </w:r>
          </w:p>
        </w:tc>
        <w:tc>
          <w:tcPr>
            <w:tcW w:type="dxa" w:w="2268"/>
          </w:tcPr>
          <w:p>
            <w:pPr>
              <w:spacing w:after="40"/>
            </w:pPr>
            <w:r>
              <w:rPr>
                <w:rFonts w:ascii="微软雅黑" w:hAnsi="微软雅黑" w:eastAsia="微软雅黑" w:cs="微软雅黑"/>
              </w:rPr>
            </w:r>
            <w:hyperlink w:anchor="source-16672">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Westinghouse股权（Brookfield持股比例）</w:t>
            </w:r>
          </w:p>
        </w:tc>
        <w:tc>
          <w:tcPr>
            <w:tcW w:type="dxa" w:w="2268"/>
          </w:tcPr>
          <w:p>
            <w:pPr>
              <w:spacing w:after="40"/>
            </w:pPr>
            <w:r>
              <w:rPr>
                <w:rFonts w:ascii="微软雅黑" w:hAnsi="微软雅黑" w:eastAsia="微软雅黑" w:cs="微软雅黑"/>
              </w:rPr>
              <w:t>51%</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489">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Westinghouse股权（Cameco持股比例）</w:t>
            </w:r>
          </w:p>
        </w:tc>
        <w:tc>
          <w:tcPr>
            <w:tcW w:type="dxa" w:w="2268"/>
          </w:tcPr>
          <w:p>
            <w:pPr>
              <w:spacing w:after="40"/>
            </w:pPr>
            <w:r>
              <w:rPr>
                <w:rFonts w:ascii="微软雅黑" w:hAnsi="微软雅黑" w:eastAsia="微软雅黑" w:cs="微软雅黑"/>
              </w:rPr>
              <w:t>49%</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489">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中国《新型电池产业发展十五五规划》锂电池长寿命目标循环寿命次数</w:t>
            </w:r>
          </w:p>
        </w:tc>
        <w:tc>
          <w:tcPr>
            <w:tcW w:type="dxa" w:w="2268"/>
          </w:tcPr>
          <w:p>
            <w:pPr>
              <w:spacing w:after="40"/>
            </w:pPr>
            <w:r>
              <w:rPr>
                <w:rFonts w:ascii="微软雅黑" w:hAnsi="微软雅黑" w:eastAsia="微软雅黑" w:cs="微软雅黑"/>
              </w:rPr>
              <w:t>15000次</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662">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墨西哥天然气供应对美进口依赖度</w:t>
            </w:r>
          </w:p>
        </w:tc>
        <w:tc>
          <w:tcPr>
            <w:tcW w:type="dxa" w:w="2268"/>
          </w:tcPr>
          <w:p>
            <w:pPr>
              <w:spacing w:after="40"/>
            </w:pPr>
            <w:r>
              <w:rPr>
                <w:rFonts w:ascii="微软雅黑" w:hAnsi="微软雅黑" w:eastAsia="微软雅黑" w:cs="微软雅黑"/>
              </w:rPr>
              <w:t>约75%</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633">
              <w:r>
                <w:rPr>
                  <w:rFonts w:ascii="微软雅黑" w:hAnsi="微软雅黑" w:eastAsia="微软雅黑" w:cs="微软雅黑"/>
                  <w:color w:val="087E89"/>
                </w:rPr>
                <w:t>12</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特朗普宣布俄乌达成能源停火，细节未明</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周日宣布俄乌就能源领域达成停火并“立即生效”，但未披露具体条款。莫斯科未就此发表评论，泽连斯基则表态愿停止打击俄炼油设施，条件是俄方同步停止攻击乌克兰电力基础设施并提供“真实保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金融时报》报道，美国曾威胁中断对乌武器采购体系，以迫乌方停止深入打击俄罗斯能源基础设施。按特朗普周五所述协议，俄将立即向美国及全球市场供应逾30万吨柴油，约合225万桶；美国柴油日均出口约150万桶。分析人士认为该协议规模过小，难以持续压低油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俄方暂停回应与乌方附加条件显示协议落地仍存不确定性；供应规模有限，分析人士质疑其对油价的持续抑制效果。</w:t>
      </w:r>
    </w:p>
    <w:p>
      <w:pPr>
        <w:ind w:firstLine="420"/>
      </w:pPr>
      <w:r>
        <w:rPr>
          <w:rFonts w:ascii="微软雅黑" w:hAnsi="微软雅黑" w:eastAsia="微软雅黑" w:cs="微软雅黑"/>
        </w:rPr>
        <w:t>来源：</w:t>
      </w:r>
      <w:hyperlink w:anchor="source-16772">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特朗普公开呼吁乌克兰更换总统</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特朗普10日在白宫公开批评泽连斯基，指责其多次拒绝结束俄乌冲突的机会，并称乌方打击俄炼油厂会推高美国燃料成本，呼吁乌克兰选出能“达成协议的新领导人”。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称俄罗斯在全球柴油供应中占较大份额，强调炼油厂对国际燃料市场的重要性。此番表态发生在美俄就暂停对俄柴油出口制裁达成临时安排之后。泽连斯基此前警告，允许数百万吨俄罗斯柴油进入美国市场将为俄方带来收入以继续对乌作战。</w:t>
      </w:r>
    </w:p>
    <w:p>
      <w:pPr>
        <w:ind w:firstLine="420"/>
      </w:pPr>
      <w:r>
        <w:rPr>
          <w:rFonts w:ascii="微软雅黑" w:hAnsi="微软雅黑" w:eastAsia="微软雅黑" w:cs="微软雅黑"/>
        </w:rPr>
        <w:t>来源：</w:t>
      </w:r>
      <w:hyperlink w:anchor="source-16699">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16526">
        <w:r>
          <w:rPr>
            <w:rFonts w:ascii="微软雅黑" w:hAnsi="微软雅黑" w:eastAsia="微软雅黑" w:cs="微软雅黑"/>
            <w:color w:val="087E89"/>
          </w:rPr>
          <w:t>15</w:t>
        </w:r>
      </w:hyperlink>
      <w:r>
        <w:rPr>
          <w:rFonts w:ascii="微软雅黑" w:hAnsi="微软雅黑" w:eastAsia="微软雅黑" w:cs="微软雅黑"/>
        </w:rPr>
        <w:t xml:space="preserve"> </w:t>
      </w:r>
      <w:hyperlink w:anchor="source-16524">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3. 美国以印购俄油为由加征关税引发“双标”争议</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2025年特朗普政府以印度购买俄罗斯石油为由，对印度输美商品加征25%关税，使美对印关税总税率一度达50%。印媒批评美国“双标”：自身进口俄燃料却要求印度受罚。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今年9月美国通过《2026年林赛·格雷厄姆制裁俄罗斯和伊朗法案》，授权总统对俄油气主要买家的输美商品最高征收100%从价关税。今年7月印度原油进口中，阿联酋占10.8%、沙特9.6%、委内瑞拉6.3%、巴西5.5%、阿曼5.3%、美国2.9%。美国汽车协会数据显示，9月底美国柴油均价创纪录地达到每加仑6.53美元。</w:t>
      </w:r>
    </w:p>
    <w:p>
      <w:pPr>
        <w:ind w:firstLine="420"/>
      </w:pPr>
      <w:r>
        <w:rPr>
          <w:rFonts w:ascii="微软雅黑" w:hAnsi="微软雅黑" w:eastAsia="微软雅黑" w:cs="微软雅黑"/>
        </w:rPr>
        <w:t>来源：</w:t>
      </w:r>
      <w:hyperlink w:anchor="source-16671">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4. 胡塞武装袭击利雅得机场，特朗普称美可能介入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利雅得国际机场当地时间10日再次遭袭。沙特民航局称机场运营临时暂停，部分伤者情况危急，科威特航空取消了往返利雅得的航班。胡塞武装媒体办公室宣称已“关闭利雅得国际机场”。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10日表示正评估美国是否加入沙特对也门胡塞武装的打击行动，称“可能会”介入，“我们会迅速行动”。沙特防空拦截弹库存告急，已向法国、英国、巴基斯坦和埃及求援。袭击扰乱了在利雅得举办的世界石油大会和未来投资倡议大会，世界石油大会建议部分嘉宾先飞抵达曼再驱车4小时赴利雅得，意大利能源部长改为线上参会。</w:t>
      </w:r>
    </w:p>
    <w:p>
      <w:pPr>
        <w:ind w:firstLine="420"/>
      </w:pPr>
      <w:r>
        <w:rPr>
          <w:rFonts w:ascii="微软雅黑" w:hAnsi="微软雅黑" w:eastAsia="微软雅黑" w:cs="微软雅黑"/>
        </w:rPr>
        <w:t>来源：</w:t>
      </w:r>
      <w:hyperlink w:anchor="source-16527">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16709">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5. 特朗普宣布俄乌立即实施能源停火</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特朗普在Truth Social发文宣布俄乌战争“立即生效”能源停火，双方已达成协议。截至发稿，莫斯科和基辅方面均未立即独立确认该协议已生效。泽连斯基表示愿在莫斯科停止攻击乌克兰能源基础设施的前提下停止打击俄罗斯炼油厂，并要求降级必须对等且有保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将俄乌冲突定性为本不该爆发的战争，并将美国国内柴油价格高企归咎于泽连斯基，称其打击俄炼油厂推高柴油价格。泽连斯基批评美俄柴油供应协议是对普京的“礼物”，警告放宽俄柴油出口限制可能资助莫斯科战争行动，并表示感觉“被背叛”。中国社科院张弘认为，相关合作属战术层面利益交换，合作基础脆弱，难以从根本上改变全球能源博弈格局。截至公告发布，莫俄双方均未立即独立确认能源停火协议已生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事件可能影响俄乌双方能源设施打击节奏及全球能源博弈预期，但截至发稿俄乌双方未独立确认，且合作基础被指脆弱，落地存在不确定性。</w:t>
      </w:r>
    </w:p>
    <w:p>
      <w:pPr>
        <w:ind w:firstLine="420"/>
      </w:pPr>
      <w:r>
        <w:rPr>
          <w:rFonts w:ascii="微软雅黑" w:hAnsi="微软雅黑" w:eastAsia="微软雅黑" w:cs="微软雅黑"/>
        </w:rPr>
        <w:t>来源：</w:t>
      </w:r>
      <w:hyperlink w:anchor="source-1674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649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54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6. 美俄达成俄方向美供应柴油安排</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10月9日宣布与俄罗斯达成柴油供应安排，美俄双方就俄方向美国供应柴油达成共识，俄方称愿向美国及全球市场供应石油和石油产品。美国财政部发布临时一般许可证，允许俄罗斯来源柴油的销售、交付和进口。</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该安排可能短期增加俄成品油出口及全球柴油供应，对美国国内柴油价格构成潜在平抑因素；但被批可能资助俄战争行动，且被评价合作基础脆弱。</w:t>
      </w:r>
    </w:p>
    <w:p>
      <w:pPr>
        <w:ind w:firstLine="420"/>
      </w:pPr>
      <w:r>
        <w:rPr>
          <w:rFonts w:ascii="微软雅黑" w:hAnsi="微软雅黑" w:eastAsia="微软雅黑" w:cs="微软雅黑"/>
        </w:rPr>
        <w:t>来源：</w:t>
      </w:r>
      <w:hyperlink w:anchor="source-16621">
        <w:r>
          <w:rPr>
            <w:rFonts w:ascii="微软雅黑" w:hAnsi="微软雅黑" w:eastAsia="微软雅黑" w:cs="微软雅黑"/>
            <w:color w:val="087E89"/>
          </w:rPr>
          <w:t>17</w:t>
        </w:r>
      </w:hyperlink>
      <w:r>
        <w:rPr>
          <w:rFonts w:ascii="微软雅黑" w:hAnsi="微软雅黑" w:eastAsia="微软雅黑" w:cs="微软雅黑"/>
        </w:rPr>
        <w:t xml:space="preserve"> </w:t>
      </w:r>
      <w:hyperlink w:anchor="source-1649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54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7. 惠誉将尼日利亚评级展望上调至正面</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惠誉将尼日利亚长期发行人违约评级展望由“稳定”上调至“正面”，维持“B”级评级。财政部长奥耶德莱称，2026年三大国际评级机构均对尼日利亚采取了正面评级行动。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惠誉指出，国内炼油能力提升正在减少成品油进口及外汇需求。尼日利亚长期发行人违约评级维持“B”级，展望由“稳定”上调至“正面”。该评级变化与国内炼油能力提升、成品油进口下降相关。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评级展望上调反映对尼日利亚炼油能力提升及成品油进口下降的正面看法，可能对该国油气行业融资环境及国际资本流入产生潜在支持。</w:t>
      </w:r>
    </w:p>
    <w:p>
      <w:pPr>
        <w:ind w:firstLine="420"/>
      </w:pPr>
      <w:r>
        <w:rPr>
          <w:rFonts w:ascii="微软雅黑" w:hAnsi="微软雅黑" w:eastAsia="微软雅黑" w:cs="微软雅黑"/>
        </w:rPr>
        <w:t>来源：</w:t>
      </w:r>
      <w:hyperlink w:anchor="source-16457">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8. 墨西哥考虑采用可持续压裂以减少自美天然气进口</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墨西哥总统专家小组建议在特定盆地探索采用“可持续”压裂技术，以降低对美国天然气进口的依赖，但该提议在墨西哥国内引发环保争议。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墨西哥约75%的天然气供应依赖从美国进口。总统专家小组建议在墨西哥湾沿岸的坦皮科-米桑特拉盆地禁止压裂，同时保留在北部萨维纳斯-布罗-皮卡乔斯和布尔戈斯盆地勘探的可能性，前提是确认存在深层咸水而非淡水。环保组织Pronatura的生物学家Antonio Hernandez警告，压裂作业将进一步加剧本已干旱地区的水资源压力，并可能诱发地震活动。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环保组织警告压裂将加剧干旱地区水资源压力，并可能诱发地震活动。</w:t>
      </w:r>
    </w:p>
    <w:p>
      <w:pPr>
        <w:ind w:firstLine="420"/>
      </w:pPr>
      <w:r>
        <w:rPr>
          <w:rFonts w:ascii="微软雅黑" w:hAnsi="微软雅黑" w:eastAsia="微软雅黑" w:cs="微软雅黑"/>
        </w:rPr>
        <w:t>来源：</w:t>
      </w:r>
      <w:hyperlink w:anchor="source-16633">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美韩借Westinghouse股权变动推动核电合作出口</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在加拿大与美国就Westinghouse问题产生摩擦的背景下，韩国寻求核电出口突破口。Westinghouse目前股权结构为加拿大Brookfield持有51%、加拿大Cameco持有49%。美国政府以本土核电扩张需要韩国施工能力为由向Westinghouse施压，推动对韩美核电合作协议的修订。</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Westinghouse股权分布：加拿大Brookfield持有51%、加拿大Cameco持有49%，加拿大方面持有全部股权。美国政府将在Westinghouse IPO过程中持有黄金股，对重大经营事项享有否决权。此前Westinghouse曾强烈反对修订SA，美国政府则以美国本土核电扩张需要韩国施工能力为由对其施压，事件反映出韩美在核电出口领域的合作可能性。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美方通过施压Westinghouse为韩国核电施工能力出口创造空间，但Westinghouse股权仍由加拿大资本控制，美方仅在IPO后通过黄金股保留否决权，加拿大方面与美方的摩擦可能影响后续核电出口协议走向。</w:t>
      </w:r>
    </w:p>
    <w:p>
      <w:pPr>
        <w:ind w:firstLine="420"/>
      </w:pPr>
      <w:r>
        <w:rPr>
          <w:rFonts w:ascii="微软雅黑" w:hAnsi="微软雅黑" w:eastAsia="微软雅黑" w:cs="微软雅黑"/>
        </w:rPr>
        <w:t>来源：</w:t>
      </w:r>
      <w:hyperlink w:anchor="source-16489">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10. 《新型电池产业十五五规划》明确全固态电池2030年初步规模化</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型电池产业发展“十五五”规划》明确将新型电池定位为构建新型能源体系、培育新质生产力的底层基础产业，需求侧延伸至智算中心、绿电直连、虚拟电厂与算电协同。规划提出全固态电池2030年初步规模化，长寿命锂电池循环寿命目标达15000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新型电池产业发展“十五五”规划》首次将新型电池定位为底层基础产业，需求应用扩展至智算中心、绿电直连、虚拟电厂与算电协同。规划明确全固态电池2030年初步规模化，长寿命锂电池循环寿命目标达15000次。机构观点认为政策落地叠加龙头扩产将推动固态电池材料、设备、电芯订单兑现节奏提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来源称机构观点认为政策落地叠加龙头扩产将推动固态电池材料、设备、电芯订单兑现节奏提前。</w:t>
      </w:r>
    </w:p>
    <w:p>
      <w:pPr>
        <w:ind w:firstLine="420"/>
      </w:pPr>
      <w:r>
        <w:rPr>
          <w:rFonts w:ascii="微软雅黑" w:hAnsi="微软雅黑" w:eastAsia="微软雅黑" w:cs="微软雅黑"/>
        </w:rPr>
        <w:t>来源：</w:t>
      </w:r>
      <w:hyperlink w:anchor="source-16662">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11. 英国HyNet集群海上Douglas CCS平台完成安装</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Eni CCUS Holding完成英国利物浦湾Douglas CCS海上平台安装。该平台被描述为全球首个专为工业脱碳设计的海上CCS设施，将作为HyNet工业脱碳集群的海上枢纽。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Douglas CCS平台位于利物浦湾，是HyNet工业脱碳集群的海上枢纽，将接收来自英格兰西北部和北威尔士工业设施捕集的二氧化碳。捕集的二氧化碳将通过改造后的现有海上管道输送至枯竭天然气藏进行永久封存。Eni CCUS Holding由Eni与贝莱德旗下全球基础设施合伙企业（GIP）合资持有。该平台被定位为全球首个专为工业脱碳设计的海上CCS设施。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为英格兰西北部和北威尔士工业排放源的脱碳提供海上封存路径；但投运时间与封存量等关键信息尚待落实。</w:t>
      </w:r>
    </w:p>
    <w:p>
      <w:pPr>
        <w:ind w:firstLine="420"/>
      </w:pPr>
      <w:r>
        <w:rPr>
          <w:rFonts w:ascii="微软雅黑" w:hAnsi="微软雅黑" w:eastAsia="微软雅黑" w:cs="微软雅黑"/>
        </w:rPr>
        <w:t>来源：</w:t>
      </w:r>
      <w:hyperlink w:anchor="source-16590">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12. 沙特启动ReWildingVoltaics项目结合太阳能与瞪羚保护</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沙特在穆罕默德·本·萨勒曼皇家保护区内一座505公顷太阳能园区启动ReWildingVoltaics项目，将可再生能源发电与沙瞪羚等野生动物保护同步推进。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园区由Amaala可持续能源公司（ASCE）建设运营，合资方包括法国电力集团（EDF）、Masdar、SUEZ及韩国东西电力（EWP），为红海全球公司AMAALA目的地供应100%可再生电力。设施将保护区野生动物饲养管理能力扩大了15倍。科学服务部人口模型预测，到2031年沙瞪羚种群可增长至约600只；为最终重新引入24500平方公里的保护区，至少需要500只的奠基种群。沙特受保护区覆盖率在过去十年从4.2%升至18.3%。园区防掠食者围栏提供受控环境，太阳能板通过遮荫使地表温度下降约5至10摄氏度，约73%区域可用作栖息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项目支持沙特绿色倡议目标：到2030年保护30%的陆地和海洋面积、50%电力来自可再生能源，并于2060年实现净零排放。</w:t>
      </w:r>
    </w:p>
    <w:p>
      <w:pPr>
        <w:ind w:firstLine="420"/>
      </w:pPr>
      <w:r>
        <w:rPr>
          <w:rFonts w:ascii="微软雅黑" w:hAnsi="微软雅黑" w:eastAsia="微软雅黑" w:cs="微软雅黑"/>
        </w:rPr>
        <w:t>来源：</w:t>
      </w:r>
      <w:hyperlink w:anchor="source-16640">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13. IEF17确认各成员对能源安全与韧性负有共同责任</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国际能源论坛第十七届部长级会议（IEF17）确认各成员对全球能源安全与韧性负有共同责任，并决定部长级会议进程将延续至2030年。会议期间美国宣布重新加入国际能源论坛。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报道未披露部长级会议具体的承诺措施、约束机制以及美国重新加入后的具体权利义务安排。</w:t>
      </w:r>
    </w:p>
    <w:p>
      <w:pPr>
        <w:ind w:firstLine="420"/>
      </w:pPr>
      <w:r>
        <w:rPr>
          <w:rFonts w:ascii="微软雅黑" w:hAnsi="微软雅黑" w:eastAsia="微软雅黑" w:cs="微软雅黑"/>
        </w:rPr>
        <w:t>来源：</w:t>
      </w:r>
      <w:hyperlink w:anchor="source-16762">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14. 特朗普称俄乌双方已同意能源停火</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特朗普11日在社交媒体发文称，即刻起俄乌冲突进入“能源停火”状态，并称俄乌双方均已同意。</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报道未披露“能源停火”的具体范围、执行机制及涉及设施，也未提及乌克兰或俄罗斯官方的独立确认。消息来源为央视记者朱磊，未见其他来源独立核实。</w:t>
      </w:r>
    </w:p>
    <w:p>
      <w:pPr>
        <w:ind w:firstLine="420"/>
      </w:pPr>
      <w:r>
        <w:rPr>
          <w:rFonts w:ascii="微软雅黑" w:hAnsi="微软雅黑" w:eastAsia="微软雅黑" w:cs="微软雅黑"/>
        </w:rPr>
        <w:t>来源：</w:t>
      </w:r>
      <w:hyperlink w:anchor="source-16737">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15. 泽连斯基称缓和局势需双方停止打击对方能源设施</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泽连斯基表示，任何缓和局势措施都应相互并得到切实保障。他并称将继续与欧洲领导人协调，补充乌军防空系统弹药库存。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该消息由人民财讯于10月11日发布，来源标注为新华社。报道未列明具体的时间表、库存补充规模或与欧洲方达成的安排。</w:t>
      </w:r>
    </w:p>
    <w:p>
      <w:pPr>
        <w:ind w:firstLine="420"/>
      </w:pPr>
      <w:r>
        <w:rPr>
          <w:rFonts w:ascii="微软雅黑" w:hAnsi="微软雅黑" w:eastAsia="微软雅黑" w:cs="微软雅黑"/>
        </w:rPr>
        <w:t>来源：</w:t>
      </w:r>
      <w:hyperlink w:anchor="source-16708">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16. 惠誉将尼日利亚评级展望上调至正面维持B评级</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评级机构惠誉将尼日利亚长期发行人违约评级展望由“稳定”上调至“正面”，评级本身维持在“B”。</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惠誉此次调整只涉及评级展望，评级仍维持在“B”。报道未披露调整的具体触发因素或后续观察路径。</w:t>
      </w:r>
    </w:p>
    <w:p>
      <w:pPr>
        <w:ind w:firstLine="420"/>
      </w:pPr>
      <w:r>
        <w:rPr>
          <w:rFonts w:ascii="微软雅黑" w:hAnsi="微软雅黑" w:eastAsia="微软雅黑" w:cs="微软雅黑"/>
        </w:rPr>
        <w:t>来源：</w:t>
      </w:r>
      <w:hyperlink w:anchor="source-16412">
        <w:r>
          <w:rPr>
            <w:rFonts w:ascii="微软雅黑" w:hAnsi="微软雅黑" w:eastAsia="微软雅黑" w:cs="微软雅黑"/>
            <w:color w:val="087E89"/>
          </w:rPr>
          <w:t>25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17. 新质生产力政策落地 新能源与AI产业链迎催化</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《中共中央国务院关于发展新质生产力的意见》正式发布，系统部署科技创新、产业创新、绿色转型与体制机制改革五大方向，配套加计扣除加码、政府基金考核松绑及职务成果赋权改革。</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政策明确强化企业研发主体地位，推动概念验证、中试放大和场景示范闭环，支持“人工智能+”与碳排放双控制度深化。机构研报认为，AI算力基建、智能终端应用、绿电装备及核能新技术等领域将率先受益于政策资源倾斜。中小企业“先使用后付费”机制推广将降低技术采纳成本。政策重在打通“实验室—工厂—市场”链条。</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机构认为真正提升全要素生产率的企业有望获得估值与业绩双驱动，利好已进入中试或订单阶段的硬科技企业。</w:t>
      </w:r>
    </w:p>
    <w:p>
      <w:pPr>
        <w:ind w:firstLine="420"/>
      </w:pPr>
      <w:r>
        <w:rPr>
          <w:rFonts w:ascii="微软雅黑" w:hAnsi="微软雅黑" w:eastAsia="微软雅黑" w:cs="微软雅黑"/>
        </w:rPr>
        <w:t>来源：</w:t>
      </w:r>
      <w:hyperlink w:anchor="source-1654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18. 江特电机茜坑锂矿300万吨/年采矿工程安全设施设计通过审查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江特电机（002176）10月11日公告，收到国家矿山安全监察局下发的茜坑锂矿300万吨/年采矿工程《安全设施设计审查意见书》，原则同意《安全设施设计》通过审查。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茜坑锂矿位于江西省宜丰县，是我国第一个在自然资源部办理的云母型锂矿采矿权证，被列为国家新一轮找矿突破战略行动的重要成果之一。本次《安全设施设计》通过审查是茜坑锂矿由取得采矿权向依法开工建设推进的关键环节。</w:t>
      </w:r>
    </w:p>
    <w:p>
      <w:pPr>
        <w:ind w:firstLine="420"/>
      </w:pPr>
      <w:r>
        <w:rPr>
          <w:rFonts w:ascii="微软雅黑" w:hAnsi="微软雅黑" w:eastAsia="微软雅黑" w:cs="微软雅黑"/>
        </w:rPr>
        <w:t>来源：</w:t>
      </w:r>
      <w:hyperlink w:anchor="source-16670">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19. 我国氢能产业进入发展快车道，多领域试点扩面</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国家在包括京津冀、粤港澳大湾区在内的5个城市群开展氢能综合应用试点，应用场景覆盖物流重卡、园区食堂掺氢等；同时全国氢气年产量超过3900万吨，产能规模已占全球一半以上，稳居世界第一。</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江苏张家港的重卡加满37公斤氢气一次可行驶超过500公里；山东潍坊高新区食堂已在燃气中掺入氢气使用。“十五五”规划纲要把氢能首次纳入非化石能源供给体系，从顶层规划层面明确氢能的能源属性。试点采取城市群协同推进方式，覆盖交通、工业燃料等场景。</w:t>
      </w:r>
    </w:p>
    <w:p>
      <w:pPr>
        <w:ind w:firstLine="420"/>
      </w:pPr>
      <w:r>
        <w:rPr>
          <w:rFonts w:ascii="微软雅黑" w:hAnsi="微软雅黑" w:eastAsia="微软雅黑" w:cs="微软雅黑"/>
        </w:rPr>
        <w:t>来源：</w:t>
      </w:r>
      <w:hyperlink w:anchor="source-16711">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20. 江特电机茜坑锂矿300万吨/年项目向开工建设推进</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江特电机收到国家矿山安全监察局下发的《茜坑锂矿300万吨/年采矿工程安全设施设计审查意见书》，被视为茜坑项目由取得采矿权向依法开工建设推进的关键环节。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茜坑锂矿采矿工程设计年开采规模300万吨/年。该项目2024年5月取得《采矿许可证》，是我国首个在自然资源部办理的云母型锂矿采矿权证。江特电机将茜坑出矿列为2026年首要经营目标，并将其定位为提高锂矿自给率、降低锂盐综合生产成本的核心工程。另据同源材料，宜春时代枧下窝锂矿采矿项目环评报告书于9月18日重启报批前公示，全面复产预计延后至2027年；江西部分锂矿阶段性停产检修，换证进度缓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茜坑项目尚处取得采矿权后向开工建设推进的阶段，尚未形成新增供给；对锂矿自给率与锂盐综合成本的影响以企业预期为主，来源未给出量化结论。</w:t>
      </w:r>
    </w:p>
    <w:p>
      <w:pPr>
        <w:ind w:firstLine="420"/>
      </w:pPr>
      <w:r>
        <w:rPr>
          <w:rFonts w:ascii="微软雅黑" w:hAnsi="微软雅黑" w:eastAsia="微软雅黑" w:cs="微软雅黑"/>
        </w:rPr>
        <w:t>来源：</w:t>
      </w:r>
      <w:hyperlink w:anchor="source-16672">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部长级会议的具体承诺措施、约束机制以及美国重新加入后的具体权利义务安排尚未在所提供事实中披露。 </w:t>
      </w:r>
      <w:hyperlink w:anchor="source-16762">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俄乌双方是否正式确认能源停火协议生效；停火是否真正对等执行及有无第三方监督保障。 </w:t>
      </w:r>
      <w:hyperlink w:anchor="source-1674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649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54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停火的具体范围、生效细则、莫斯科官方表态及俄柴油交付节奏。 </w:t>
      </w:r>
      <w:hyperlink w:anchor="source-1677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城市群试点的具体考核机制、氢能纳入非化石能源供给体系后的配套价格与补贴政策尚待明确。 </w:t>
      </w:r>
      <w:hyperlink w:anchor="source-1671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茜坑项目实际开工时间与出矿进度；宜春时代枧下窝锂矿环评批复与复产时间；江西其他锂矿换证进展。 </w:t>
      </w:r>
      <w:hyperlink w:anchor="source-1667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项目后续投运时间表、捕集端接入的工业设施清单以及年封存能力等关键参数尚未披露。 </w:t>
      </w:r>
      <w:hyperlink w:anchor="source-16590">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67 篇文章，形成 62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4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6762"/>
      <w:bookmarkEnd w:id="1" w:name="source-16762"/>
    </w:p>
    <w:p>
      <w:pPr>
        <w:pStyle w:val="ListBullet"/>
      </w:pPr>
      <w:r>
        <w:rPr>
          <w:rFonts w:ascii="微软雅黑" w:hAnsi="微软雅黑" w:eastAsia="微软雅黑" w:cs="微软雅黑"/>
        </w:rPr>
        <w:t>[1] 国际能源论坛｜</w:t>
      </w:r>
      <w:hyperlink r:id="rId11">
        <w:r>
          <w:rPr>
            <w:rFonts w:ascii="微软雅黑" w:hAnsi="微软雅黑" w:eastAsia="微软雅黑" w:cs="微软雅黑"/>
            <w:color w:val="087E89"/>
          </w:rPr>
          <w:t>IEF17 确认对能源安全与韧性的共同责任</w:t>
        </w:r>
      </w:hyperlink>
      <w:r>
        <w:rPr>
          <w:rFonts w:ascii="微软雅黑" w:hAnsi="微软雅黑" w:eastAsia="微软雅黑" w:cs="微软雅黑"/>
        </w:rPr>
      </w:r>
    </w:p>
    <w:p>
      <w:pPr>
        <w:spacing w:after="0" w:line="20" w:lineRule="exact"/>
      </w:pPr>
      <w:bookmarkStart w:id="2" w:name="source-16743"/>
      <w:bookmarkEnd w:id="2" w:name="source-16743"/>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特朗普宣布俄罗斯与乌克兰立即实施能源停火</w:t>
        </w:r>
      </w:hyperlink>
      <w:r>
        <w:rPr>
          <w:rFonts w:ascii="微软雅黑" w:hAnsi="微软雅黑" w:eastAsia="微软雅黑" w:cs="微软雅黑"/>
        </w:rPr>
      </w:r>
    </w:p>
    <w:p>
      <w:pPr>
        <w:spacing w:after="0" w:line="20" w:lineRule="exact"/>
      </w:pPr>
      <w:bookmarkStart w:id="3" w:name="source-16498"/>
      <w:bookmarkEnd w:id="3" w:name="source-16498"/>
    </w:p>
    <w:p>
      <w:pPr>
        <w:pStyle w:val="ListBullet"/>
      </w:pPr>
      <w:r>
        <w:rPr>
          <w:rFonts w:ascii="微软雅黑" w:hAnsi="微软雅黑" w:eastAsia="微软雅黑" w:cs="微软雅黑"/>
        </w:rPr>
        <w:t>[3] 中国新闻网｜</w:t>
      </w:r>
      <w:hyperlink r:id="rId13">
        <w:r>
          <w:rPr>
            <w:rFonts w:ascii="微软雅黑" w:hAnsi="微软雅黑" w:eastAsia="微软雅黑" w:cs="微软雅黑"/>
            <w:color w:val="087E89"/>
          </w:rPr>
          <w:t>美俄达成能源合作 泽连斯基感到“遭背叛” 美总统建议乌更换领导人</w:t>
        </w:r>
      </w:hyperlink>
      <w:r>
        <w:rPr>
          <w:rFonts w:ascii="微软雅黑" w:hAnsi="微软雅黑" w:eastAsia="微软雅黑" w:cs="微软雅黑"/>
        </w:rPr>
      </w:r>
    </w:p>
    <w:p>
      <w:pPr>
        <w:spacing w:after="0" w:line="20" w:lineRule="exact"/>
      </w:pPr>
      <w:bookmarkStart w:id="4" w:name="source-16548"/>
      <w:bookmarkEnd w:id="4" w:name="source-16548"/>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“乌克兰该换总统了”！美俄达成能源合作，特朗普：泽连斯基阻碍俄乌达成和平协议</w:t>
        </w:r>
      </w:hyperlink>
      <w:r>
        <w:rPr>
          <w:rFonts w:ascii="微软雅黑" w:hAnsi="微软雅黑" w:eastAsia="微软雅黑" w:cs="微软雅黑"/>
        </w:rPr>
      </w:r>
    </w:p>
    <w:p>
      <w:pPr>
        <w:spacing w:after="0" w:line="20" w:lineRule="exact"/>
      </w:pPr>
      <w:bookmarkStart w:id="5" w:name="source-16772"/>
      <w:bookmarkEnd w:id="5" w:name="source-16772"/>
    </w:p>
    <w:p>
      <w:pPr>
        <w:pStyle w:val="ListBullet"/>
      </w:pPr>
      <w:r>
        <w:rPr>
          <w:rFonts w:ascii="微软雅黑" w:hAnsi="微软雅黑" w:eastAsia="微软雅黑" w:cs="微软雅黑"/>
        </w:rPr>
        <w:t>[5] Business Day｜</w:t>
      </w:r>
      <w:hyperlink r:id="rId15">
        <w:r>
          <w:rPr>
            <w:rFonts w:ascii="微软雅黑" w:hAnsi="微软雅黑" w:eastAsia="微软雅黑" w:cs="微软雅黑"/>
            <w:color w:val="087E89"/>
          </w:rPr>
          <w:t>特朗普宣布达成乌克兰能源停火，但细节仍不明朗</w:t>
        </w:r>
      </w:hyperlink>
      <w:r>
        <w:rPr>
          <w:rFonts w:ascii="微软雅黑" w:hAnsi="微软雅黑" w:eastAsia="微软雅黑" w:cs="微软雅黑"/>
        </w:rPr>
      </w:r>
    </w:p>
    <w:p>
      <w:pPr>
        <w:spacing w:after="0" w:line="20" w:lineRule="exact"/>
      </w:pPr>
      <w:bookmarkStart w:id="6" w:name="source-16711"/>
      <w:bookmarkEnd w:id="6" w:name="source-16711"/>
    </w:p>
    <w:p>
      <w:pPr>
        <w:pStyle w:val="ListBullet"/>
      </w:pPr>
      <w:r>
        <w:rPr>
          <w:rFonts w:ascii="微软雅黑" w:hAnsi="微软雅黑" w:eastAsia="微软雅黑" w:cs="微软雅黑"/>
        </w:rPr>
        <w:t>[6] 央视新闻等｜</w:t>
      </w:r>
      <w:hyperlink r:id="rId16">
        <w:r>
          <w:rPr>
            <w:rFonts w:ascii="微软雅黑" w:hAnsi="微软雅黑" w:eastAsia="微软雅黑" w:cs="微软雅黑"/>
            <w:color w:val="087E89"/>
          </w:rPr>
          <w:t>我国氢能产业进入发展快车道</w:t>
        </w:r>
      </w:hyperlink>
      <w:r>
        <w:rPr>
          <w:rFonts w:ascii="微软雅黑" w:hAnsi="微软雅黑" w:eastAsia="微软雅黑" w:cs="微软雅黑"/>
        </w:rPr>
      </w:r>
    </w:p>
    <w:p>
      <w:pPr>
        <w:spacing w:after="0" w:line="20" w:lineRule="exact"/>
      </w:pPr>
      <w:bookmarkStart w:id="7" w:name="source-16672"/>
      <w:bookmarkEnd w:id="7" w:name="source-16672"/>
    </w:p>
    <w:p>
      <w:pPr>
        <w:pStyle w:val="ListBullet"/>
      </w:pPr>
      <w:r>
        <w:rPr>
          <w:rFonts w:ascii="微软雅黑" w:hAnsi="微软雅黑" w:eastAsia="微软雅黑" w:cs="微软雅黑"/>
        </w:rPr>
        <w:t>[7] 证券时报｜</w:t>
      </w:r>
      <w:hyperlink r:id="rId17">
        <w:r>
          <w:rPr>
            <w:rFonts w:ascii="微软雅黑" w:hAnsi="微软雅黑" w:eastAsia="微软雅黑" w:cs="微软雅黑"/>
            <w:color w:val="087E89"/>
          </w:rPr>
          <w:t>年产300万吨 江特电机茜坑锂矿向开工建设推进</w:t>
        </w:r>
      </w:hyperlink>
      <w:r>
        <w:rPr>
          <w:rFonts w:ascii="微软雅黑" w:hAnsi="微软雅黑" w:eastAsia="微软雅黑" w:cs="微软雅黑"/>
        </w:rPr>
      </w:r>
    </w:p>
    <w:p>
      <w:pPr>
        <w:spacing w:after="0" w:line="20" w:lineRule="exact"/>
      </w:pPr>
      <w:bookmarkStart w:id="8" w:name="source-16590"/>
      <w:bookmarkEnd w:id="8" w:name="source-16590"/>
    </w:p>
    <w:p>
      <w:pPr>
        <w:pStyle w:val="ListBullet"/>
      </w:pPr>
      <w:r>
        <w:rPr>
          <w:rFonts w:ascii="微软雅黑" w:hAnsi="微软雅黑" w:eastAsia="微软雅黑" w:cs="微软雅黑"/>
        </w:rPr>
        <w:t>[8] OGN News｜</w:t>
      </w:r>
      <w:hyperlink r:id="rId18">
        <w:r>
          <w:rPr>
            <w:rFonts w:ascii="微软雅黑" w:hAnsi="微软雅黑" w:eastAsia="微软雅黑" w:cs="微软雅黑"/>
            <w:color w:val="087E89"/>
          </w:rPr>
          <w:t>Eni、GIP 完成英国碳捕集平台安装</w:t>
        </w:r>
      </w:hyperlink>
      <w:r>
        <w:rPr>
          <w:rFonts w:ascii="微软雅黑" w:hAnsi="微软雅黑" w:eastAsia="微软雅黑" w:cs="微软雅黑"/>
        </w:rPr>
      </w:r>
    </w:p>
    <w:p>
      <w:pPr>
        <w:spacing w:after="0" w:line="20" w:lineRule="exact"/>
      </w:pPr>
      <w:bookmarkStart w:id="9" w:name="source-16540"/>
      <w:bookmarkEnd w:id="9" w:name="source-16540"/>
    </w:p>
    <w:p>
      <w:pPr>
        <w:pStyle w:val="ListBullet"/>
      </w:pPr>
      <w:r>
        <w:rPr>
          <w:rFonts w:ascii="微软雅黑" w:hAnsi="微软雅黑" w:eastAsia="微软雅黑" w:cs="微软雅黑"/>
        </w:rPr>
        <w:t>[9] 中财网｜</w:t>
      </w:r>
      <w:hyperlink r:id="rId19">
        <w:r>
          <w:rPr>
            <w:rFonts w:ascii="微软雅黑" w:hAnsi="微软雅黑" w:eastAsia="微软雅黑" w:cs="微软雅黑"/>
            <w:color w:val="087E89"/>
          </w:rPr>
          <w:t>新质生产力政策落地 新能源与AI产业链迎关键催化</w:t>
        </w:r>
      </w:hyperlink>
      <w:r>
        <w:rPr>
          <w:rFonts w:ascii="微软雅黑" w:hAnsi="微软雅黑" w:eastAsia="微软雅黑" w:cs="微软雅黑"/>
        </w:rPr>
      </w:r>
    </w:p>
    <w:p>
      <w:pPr>
        <w:spacing w:after="0" w:line="20" w:lineRule="exact"/>
      </w:pPr>
      <w:bookmarkStart w:id="10" w:name="source-16489"/>
      <w:bookmarkEnd w:id="10" w:name="source-16489"/>
    </w:p>
    <w:p>
      <w:pPr>
        <w:pStyle w:val="ListBullet"/>
      </w:pPr>
      <w:r>
        <w:rPr>
          <w:rFonts w:ascii="微软雅黑" w:hAnsi="微软雅黑" w:eastAsia="微软雅黑" w:cs="微软雅黑"/>
        </w:rPr>
        <w:t>[10] 韩国联合通讯社｜</w:t>
      </w:r>
      <w:hyperlink r:id="rId20">
        <w:r>
          <w:rPr>
            <w:rFonts w:ascii="微软雅黑" w:hAnsi="微软雅黑" w:eastAsia="微软雅黑" w:cs="微软雅黑"/>
            <w:color w:val="087E89"/>
          </w:rPr>
          <w:t>与加拿大产生摩擦的美国……韩国借机寻求核电出口突破口</w:t>
        </w:r>
      </w:hyperlink>
      <w:r>
        <w:rPr>
          <w:rFonts w:ascii="微软雅黑" w:hAnsi="微软雅黑" w:eastAsia="微软雅黑" w:cs="微软雅黑"/>
        </w:rPr>
      </w:r>
    </w:p>
    <w:p>
      <w:pPr>
        <w:spacing w:after="0" w:line="20" w:lineRule="exact"/>
      </w:pPr>
      <w:bookmarkStart w:id="11" w:name="source-16662"/>
      <w:bookmarkEnd w:id="11" w:name="source-16662"/>
    </w:p>
    <w:p>
      <w:pPr>
        <w:pStyle w:val="ListBullet"/>
      </w:pPr>
      <w:r>
        <w:rPr>
          <w:rFonts w:ascii="微软雅黑" w:hAnsi="微软雅黑" w:eastAsia="微软雅黑" w:cs="微软雅黑"/>
        </w:rPr>
        <w:t>[11] 中财网｜</w:t>
      </w:r>
      <w:hyperlink r:id="rId21">
        <w:r>
          <w:rPr>
            <w:rFonts w:ascii="微软雅黑" w:hAnsi="微软雅黑" w:eastAsia="微软雅黑" w:cs="微软雅黑"/>
            <w:color w:val="087E89"/>
          </w:rPr>
          <w:t>全固态电池2030规模化 光储采招量同比翻倍</w:t>
        </w:r>
      </w:hyperlink>
      <w:r>
        <w:rPr>
          <w:rFonts w:ascii="微软雅黑" w:hAnsi="微软雅黑" w:eastAsia="微软雅黑" w:cs="微软雅黑"/>
        </w:rPr>
      </w:r>
    </w:p>
    <w:p>
      <w:pPr>
        <w:spacing w:after="0" w:line="20" w:lineRule="exact"/>
      </w:pPr>
      <w:bookmarkStart w:id="12" w:name="source-16633"/>
      <w:bookmarkEnd w:id="12" w:name="source-16633"/>
    </w:p>
    <w:p>
      <w:pPr>
        <w:pStyle w:val="ListBullet"/>
      </w:pPr>
      <w:r>
        <w:rPr>
          <w:rFonts w:ascii="微软雅黑" w:hAnsi="微软雅黑" w:eastAsia="微软雅黑" w:cs="微软雅黑"/>
        </w:rPr>
        <w:t>[12] Anadolu Agency｜</w:t>
      </w:r>
      <w:hyperlink r:id="rId22">
        <w:r>
          <w:rPr>
            <w:rFonts w:ascii="微软雅黑" w:hAnsi="微软雅黑" w:eastAsia="微软雅黑" w:cs="微软雅黑"/>
            <w:color w:val="087E89"/>
          </w:rPr>
          <w:t>墨西哥考虑采用“可持续”压裂技术以减少从美国的进口，引发本地反对</w:t>
        </w:r>
      </w:hyperlink>
      <w:r>
        <w:rPr>
          <w:rFonts w:ascii="微软雅黑" w:hAnsi="微软雅黑" w:eastAsia="微软雅黑" w:cs="微软雅黑"/>
        </w:rPr>
      </w:r>
    </w:p>
    <w:p>
      <w:pPr>
        <w:spacing w:after="0" w:line="20" w:lineRule="exact"/>
      </w:pPr>
      <w:bookmarkStart w:id="13" w:name="source-16737"/>
      <w:bookmarkEnd w:id="13" w:name="source-16737"/>
    </w:p>
    <w:p>
      <w:pPr>
        <w:pStyle w:val="ListBullet"/>
      </w:pPr>
      <w:r>
        <w:rPr>
          <w:rFonts w:ascii="微软雅黑" w:hAnsi="微软雅黑" w:eastAsia="微软雅黑" w:cs="微软雅黑"/>
        </w:rPr>
        <w:t>[13] 央视新闻等｜</w:t>
      </w:r>
      <w:hyperlink r:id="rId23">
        <w:r>
          <w:rPr>
            <w:rFonts w:ascii="微软雅黑" w:hAnsi="微软雅黑" w:eastAsia="微软雅黑" w:cs="微软雅黑"/>
            <w:color w:val="087E89"/>
          </w:rPr>
          <w:t>特朗普称俄乌双方同意“能源停火”</w:t>
        </w:r>
      </w:hyperlink>
      <w:r>
        <w:rPr>
          <w:rFonts w:ascii="微软雅黑" w:hAnsi="微软雅黑" w:eastAsia="微软雅黑" w:cs="微软雅黑"/>
        </w:rPr>
      </w:r>
    </w:p>
    <w:p>
      <w:pPr>
        <w:spacing w:after="0" w:line="20" w:lineRule="exact"/>
      </w:pPr>
      <w:bookmarkStart w:id="14" w:name="source-16699"/>
      <w:bookmarkEnd w:id="14" w:name="source-16699"/>
    </w:p>
    <w:p>
      <w:pPr>
        <w:pStyle w:val="ListBullet"/>
      </w:pPr>
      <w:r>
        <w:rPr>
          <w:rFonts w:ascii="微软雅黑" w:hAnsi="微软雅黑" w:eastAsia="微软雅黑" w:cs="微软雅黑"/>
        </w:rPr>
        <w:t>[14] Vanguard News｜</w:t>
      </w:r>
      <w:hyperlink r:id="rId24">
        <w:r>
          <w:rPr>
            <w:rFonts w:ascii="微软雅黑" w:hAnsi="微软雅黑" w:eastAsia="微软雅黑" w:cs="微软雅黑"/>
            <w:color w:val="087E89"/>
          </w:rPr>
          <w:t>乌克兰需要一位新总统——特朗普</w:t>
        </w:r>
      </w:hyperlink>
      <w:r>
        <w:rPr>
          <w:rFonts w:ascii="微软雅黑" w:hAnsi="微软雅黑" w:eastAsia="微软雅黑" w:cs="微软雅黑"/>
        </w:rPr>
      </w:r>
    </w:p>
    <w:p>
      <w:pPr>
        <w:spacing w:after="0" w:line="20" w:lineRule="exact"/>
      </w:pPr>
      <w:bookmarkStart w:id="15" w:name="source-16526"/>
      <w:bookmarkEnd w:id="15" w:name="source-16526"/>
    </w:p>
    <w:p>
      <w:pPr>
        <w:pStyle w:val="ListBullet"/>
      </w:pPr>
      <w:r>
        <w:rPr>
          <w:rFonts w:ascii="微软雅黑" w:hAnsi="微软雅黑" w:eastAsia="微软雅黑" w:cs="微软雅黑"/>
        </w:rPr>
        <w:t>[15] 中国新闻网｜</w:t>
      </w:r>
      <w:hyperlink r:id="rId25">
        <w:r>
          <w:rPr>
            <w:rFonts w:ascii="微软雅黑" w:hAnsi="微软雅黑" w:eastAsia="微软雅黑" w:cs="微软雅黑"/>
            <w:color w:val="087E89"/>
          </w:rPr>
          <w:t>特朗普：乌克兰该换个新总统了</w:t>
        </w:r>
      </w:hyperlink>
      <w:r>
        <w:rPr>
          <w:rFonts w:ascii="微软雅黑" w:hAnsi="微软雅黑" w:eastAsia="微软雅黑" w:cs="微软雅黑"/>
        </w:rPr>
      </w:r>
    </w:p>
    <w:p>
      <w:pPr>
        <w:spacing w:after="0" w:line="20" w:lineRule="exact"/>
      </w:pPr>
      <w:bookmarkStart w:id="16" w:name="source-16524"/>
      <w:bookmarkEnd w:id="16" w:name="source-16524"/>
    </w:p>
    <w:p>
      <w:pPr>
        <w:pStyle w:val="ListBullet"/>
      </w:pPr>
      <w:r>
        <w:rPr>
          <w:rFonts w:ascii="微软雅黑" w:hAnsi="微软雅黑" w:eastAsia="微软雅黑" w:cs="微软雅黑"/>
        </w:rPr>
        <w:t>[16] 新浪财经｜</w:t>
      </w:r>
      <w:hyperlink r:id="rId26">
        <w:r>
          <w:rPr>
            <w:rFonts w:ascii="微软雅黑" w:hAnsi="微软雅黑" w:eastAsia="微软雅黑" w:cs="微软雅黑"/>
            <w:color w:val="087E89"/>
          </w:rPr>
          <w:t>特朗普：乌克兰需要能与俄罗斯达成协议的领导人</w:t>
        </w:r>
      </w:hyperlink>
      <w:r>
        <w:rPr>
          <w:rFonts w:ascii="微软雅黑" w:hAnsi="微软雅黑" w:eastAsia="微软雅黑" w:cs="微软雅黑"/>
        </w:rPr>
      </w:r>
    </w:p>
    <w:p>
      <w:pPr>
        <w:spacing w:after="0" w:line="20" w:lineRule="exact"/>
      </w:pPr>
      <w:bookmarkStart w:id="17" w:name="source-16621"/>
      <w:bookmarkEnd w:id="17" w:name="source-16621"/>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共和党议员拟立法阻止购买俄罗斯石油，挑战特朗普柴油协议</w:t>
        </w:r>
      </w:hyperlink>
      <w:r>
        <w:rPr>
          <w:rFonts w:ascii="微软雅黑" w:hAnsi="微软雅黑" w:eastAsia="微软雅黑" w:cs="微软雅黑"/>
        </w:rPr>
      </w:r>
    </w:p>
    <w:p>
      <w:pPr>
        <w:spacing w:after="0" w:line="20" w:lineRule="exact"/>
      </w:pPr>
      <w:bookmarkStart w:id="18" w:name="source-16670"/>
      <w:bookmarkEnd w:id="18" w:name="source-16670"/>
    </w:p>
    <w:p>
      <w:pPr>
        <w:pStyle w:val="ListBullet"/>
      </w:pPr>
      <w:r>
        <w:rPr>
          <w:rFonts w:ascii="微软雅黑" w:hAnsi="微软雅黑" w:eastAsia="微软雅黑" w:cs="微软雅黑"/>
        </w:rPr>
        <w:t>[18] 人民财讯等｜</w:t>
      </w:r>
      <w:hyperlink r:id="rId28">
        <w:r>
          <w:rPr>
            <w:rFonts w:ascii="微软雅黑" w:hAnsi="微软雅黑" w:eastAsia="微软雅黑" w:cs="微软雅黑"/>
            <w:color w:val="087E89"/>
          </w:rPr>
          <w:t>江特电机：茜坑锂矿300万吨/年采矿工程安全设施设计通过审查</w:t>
        </w:r>
      </w:hyperlink>
      <w:r>
        <w:rPr>
          <w:rFonts w:ascii="微软雅黑" w:hAnsi="微软雅黑" w:eastAsia="微软雅黑" w:cs="微软雅黑"/>
        </w:rPr>
      </w:r>
    </w:p>
    <w:p>
      <w:pPr>
        <w:spacing w:after="0" w:line="20" w:lineRule="exact"/>
      </w:pPr>
      <w:bookmarkStart w:id="19" w:name="source-16640"/>
      <w:bookmarkEnd w:id="19" w:name="source-16640"/>
    </w:p>
    <w:p>
      <w:pPr>
        <w:pStyle w:val="ListBullet"/>
      </w:pPr>
      <w:r>
        <w:rPr>
          <w:rFonts w:ascii="微软雅黑" w:hAnsi="微软雅黑" w:eastAsia="微软雅黑" w:cs="微软雅黑"/>
        </w:rPr>
        <w:t>[19] OGN News｜</w:t>
      </w:r>
      <w:hyperlink r:id="rId29">
        <w:r>
          <w:rPr>
            <w:rFonts w:ascii="微软雅黑" w:hAnsi="微软雅黑" w:eastAsia="微软雅黑" w:cs="微软雅黑"/>
            <w:color w:val="087E89"/>
          </w:rPr>
          <w:t>沙特太阳能园区成为受威胁瞪羚的庇护所</w:t>
        </w:r>
      </w:hyperlink>
      <w:r>
        <w:rPr>
          <w:rFonts w:ascii="微软雅黑" w:hAnsi="微软雅黑" w:eastAsia="微软雅黑" w:cs="微软雅黑"/>
        </w:rPr>
      </w:r>
    </w:p>
    <w:p>
      <w:pPr>
        <w:spacing w:after="0" w:line="20" w:lineRule="exact"/>
      </w:pPr>
      <w:bookmarkStart w:id="20" w:name="source-16708"/>
      <w:bookmarkEnd w:id="20" w:name="source-16708"/>
    </w:p>
    <w:p>
      <w:pPr>
        <w:pStyle w:val="ListBullet"/>
      </w:pPr>
      <w:r>
        <w:rPr>
          <w:rFonts w:ascii="微软雅黑" w:hAnsi="微软雅黑" w:eastAsia="微软雅黑" w:cs="微软雅黑"/>
        </w:rPr>
        <w:t>[20] 人民财讯等｜</w:t>
      </w:r>
      <w:hyperlink r:id="rId30">
        <w:r>
          <w:rPr>
            <w:rFonts w:ascii="微软雅黑" w:hAnsi="微软雅黑" w:eastAsia="微软雅黑" w:cs="微软雅黑"/>
            <w:color w:val="087E89"/>
          </w:rPr>
          <w:t>泽连斯基：缓和局势需乌俄双方停止打击对方能源设施</w:t>
        </w:r>
      </w:hyperlink>
      <w:r>
        <w:rPr>
          <w:rFonts w:ascii="微软雅黑" w:hAnsi="微软雅黑" w:eastAsia="微软雅黑" w:cs="微软雅黑"/>
        </w:rPr>
      </w:r>
    </w:p>
    <w:p>
      <w:pPr>
        <w:spacing w:after="0" w:line="20" w:lineRule="exact"/>
      </w:pPr>
      <w:bookmarkStart w:id="21" w:name="source-16671"/>
      <w:bookmarkEnd w:id="21" w:name="source-16671"/>
    </w:p>
    <w:p>
      <w:pPr>
        <w:pStyle w:val="ListBullet"/>
      </w:pPr>
      <w:r>
        <w:rPr>
          <w:rFonts w:ascii="微软雅黑" w:hAnsi="微软雅黑" w:eastAsia="微软雅黑" w:cs="微软雅黑"/>
        </w:rPr>
        <w:t>[21] 新浪财经｜</w:t>
      </w:r>
      <w:hyperlink r:id="rId31">
        <w:r>
          <w:rPr>
            <w:rFonts w:ascii="微软雅黑" w:hAnsi="微软雅黑" w:eastAsia="微软雅黑" w:cs="微软雅黑"/>
            <w:color w:val="087E89"/>
          </w:rPr>
          <w:t>印媒批评美国“双标”：为什么美国可以买俄罗斯燃料，印度买就要面临“惩罚”？</w:t>
        </w:r>
      </w:hyperlink>
      <w:r>
        <w:rPr>
          <w:rFonts w:ascii="微软雅黑" w:hAnsi="微软雅黑" w:eastAsia="微软雅黑" w:cs="微软雅黑"/>
        </w:rPr>
      </w:r>
    </w:p>
    <w:p>
      <w:pPr>
        <w:spacing w:after="0" w:line="20" w:lineRule="exact"/>
      </w:pPr>
      <w:bookmarkStart w:id="22" w:name="source-16457"/>
      <w:bookmarkEnd w:id="22" w:name="source-16457"/>
    </w:p>
    <w:p>
      <w:pPr>
        <w:pStyle w:val="ListBullet"/>
      </w:pPr>
      <w:r>
        <w:rPr>
          <w:rFonts w:ascii="微软雅黑" w:hAnsi="微软雅黑" w:eastAsia="微软雅黑" w:cs="微软雅黑"/>
        </w:rPr>
        <w:t>[22] Vanguard News｜</w:t>
      </w:r>
      <w:hyperlink r:id="rId32">
        <w:r>
          <w:rPr>
            <w:rFonts w:ascii="微软雅黑" w:hAnsi="微软雅黑" w:eastAsia="微软雅黑" w:cs="微软雅黑"/>
            <w:color w:val="087E89"/>
          </w:rPr>
          <w:t>惠誉将尼日利亚展望调整为正面，确认其“B”评级</w:t>
        </w:r>
      </w:hyperlink>
      <w:r>
        <w:rPr>
          <w:rFonts w:ascii="微软雅黑" w:hAnsi="微软雅黑" w:eastAsia="微软雅黑" w:cs="微软雅黑"/>
        </w:rPr>
      </w:r>
    </w:p>
    <w:p>
      <w:pPr>
        <w:spacing w:after="0" w:line="20" w:lineRule="exact"/>
      </w:pPr>
      <w:bookmarkStart w:id="23" w:name="source-16527"/>
      <w:bookmarkEnd w:id="23" w:name="source-16527"/>
    </w:p>
    <w:p>
      <w:pPr>
        <w:pStyle w:val="ListBullet"/>
      </w:pPr>
      <w:r>
        <w:rPr>
          <w:rFonts w:ascii="微软雅黑" w:hAnsi="微软雅黑" w:eastAsia="微软雅黑" w:cs="微软雅黑"/>
        </w:rPr>
        <w:t>[23] 中国新闻网｜</w:t>
      </w:r>
      <w:hyperlink r:id="rId33">
        <w:r>
          <w:rPr>
            <w:rFonts w:ascii="微软雅黑" w:hAnsi="微软雅黑" w:eastAsia="微软雅黑" w:cs="微软雅黑"/>
            <w:color w:val="087E89"/>
          </w:rPr>
          <w:t>特朗普：美国可能加入沙特打击胡塞武装的行动</w:t>
        </w:r>
      </w:hyperlink>
      <w:r>
        <w:rPr>
          <w:rFonts w:ascii="微软雅黑" w:hAnsi="微软雅黑" w:eastAsia="微软雅黑" w:cs="微软雅黑"/>
        </w:rPr>
      </w:r>
    </w:p>
    <w:p>
      <w:pPr>
        <w:spacing w:after="0" w:line="20" w:lineRule="exact"/>
      </w:pPr>
      <w:bookmarkStart w:id="24" w:name="source-16709"/>
      <w:bookmarkEnd w:id="24" w:name="source-16709"/>
    </w:p>
    <w:p>
      <w:pPr>
        <w:pStyle w:val="ListBullet"/>
      </w:pPr>
      <w:r>
        <w:rPr>
          <w:rFonts w:ascii="微软雅黑" w:hAnsi="微软雅黑" w:eastAsia="微软雅黑" w:cs="微软雅黑"/>
        </w:rPr>
        <w:t>[24] 新浪财经｜</w:t>
      </w:r>
      <w:hyperlink r:id="rId34">
        <w:r>
          <w:rPr>
            <w:rFonts w:ascii="微软雅黑" w:hAnsi="微软雅黑" w:eastAsia="微软雅黑" w:cs="微软雅黑"/>
            <w:color w:val="087E89"/>
          </w:rPr>
          <w:t>一周三袭：“拖鞋军”打瘫沙特首都机场，防空警报没响，特朗普要下场？</w:t>
        </w:r>
      </w:hyperlink>
      <w:r>
        <w:rPr>
          <w:rFonts w:ascii="微软雅黑" w:hAnsi="微软雅黑" w:eastAsia="微软雅黑" w:cs="微软雅黑"/>
        </w:rPr>
      </w:r>
    </w:p>
    <w:p>
      <w:pPr>
        <w:spacing w:after="0" w:line="20" w:lineRule="exact"/>
      </w:pPr>
      <w:bookmarkStart w:id="25" w:name="source-16412"/>
      <w:bookmarkEnd w:id="25" w:name="source-16412"/>
    </w:p>
    <w:p>
      <w:pPr>
        <w:pStyle w:val="ListBullet"/>
      </w:pPr>
      <w:r>
        <w:rPr>
          <w:rFonts w:ascii="微软雅黑" w:hAnsi="微软雅黑" w:eastAsia="微软雅黑" w:cs="微软雅黑"/>
        </w:rPr>
        <w:t>[25] Vanguard News｜</w:t>
      </w:r>
      <w:hyperlink r:id="rId35">
        <w:r>
          <w:rPr>
            <w:rFonts w:ascii="微软雅黑" w:hAnsi="微软雅黑" w:eastAsia="微软雅黑" w:cs="微软雅黑"/>
            <w:color w:val="087E89"/>
          </w:rPr>
          <w:t>惠誉将尼日利亚评级展望上调至正面，确认“B”评级</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ief.org/news/ief17-affirms-shared-responsibility-for-energy-security-and-resilience" TargetMode="External"/><Relationship Id="rId12" Type="http://schemas.openxmlformats.org/officeDocument/2006/relationships/hyperlink" Target="https://www.aa.com.tr/en/energy/energy-diplomacy/trump-announces-immediate-energy-ceasefire-between-russia-ukraine/60174" TargetMode="External"/><Relationship Id="rId13" Type="http://schemas.openxmlformats.org/officeDocument/2006/relationships/hyperlink" Target="https://www.chinanews.com.cn/gj/2026/10-11/10710865.shtml" TargetMode="External"/><Relationship Id="rId14" Type="http://schemas.openxmlformats.org/officeDocument/2006/relationships/hyperlink" Target="https://finance.sina.com.cn/world/2026-10-11/doc-iniuvant7410503.shtml" TargetMode="External"/><Relationship Id="rId15" Type="http://schemas.openxmlformats.org/officeDocument/2006/relationships/hyperlink" Target="https://www.businessday.co.za/world/2026-10-11-zelensky-slams-trumps-diesel-deal-with-putin/" TargetMode="External"/><Relationship Id="rId16" Type="http://schemas.openxmlformats.org/officeDocument/2006/relationships/hyperlink" Target="https://news.cctv.com/2026/10/11/ARTIvqckpFsGZuPZyVfBc81A261011.shtml" TargetMode="External"/><Relationship Id="rId17" Type="http://schemas.openxmlformats.org/officeDocument/2006/relationships/hyperlink" Target="https://www.stcn.com/article/detail/4211437.html" TargetMode="External"/><Relationship Id="rId18" Type="http://schemas.openxmlformats.org/officeDocument/2006/relationships/hyperlink" Target="https://ognnews.com/ArticleTA/487823/eni-gip-complete-installation-of-uk-carbon-capture-platform" TargetMode="External"/><Relationship Id="rId19" Type="http://schemas.openxmlformats.org/officeDocument/2006/relationships/hyperlink" Target="https://industry.cfi.cn/p20261011000037.html" TargetMode="External"/><Relationship Id="rId20" Type="http://schemas.openxmlformats.org/officeDocument/2006/relationships/hyperlink" Target="https://www.yna.co.kr/view/AKR20261010033600003?section=industry/energy-resource" TargetMode="External"/><Relationship Id="rId21" Type="http://schemas.openxmlformats.org/officeDocument/2006/relationships/hyperlink" Target="https://industry.cfi.cn/p20261011000298.html" TargetMode="External"/><Relationship Id="rId22" Type="http://schemas.openxmlformats.org/officeDocument/2006/relationships/hyperlink" Target="https://www.aa.com.tr/en/energy/electricity/mexico-eyes-sustainable-fracking-to-cut-us-imports-sparking-local-backlash/60168" TargetMode="External"/><Relationship Id="rId23" Type="http://schemas.openxmlformats.org/officeDocument/2006/relationships/hyperlink" Target="https://news.cctv.com/2026/10/11/ARTIjeDOlq7PkzbtJHkks8bz261011.shtml" TargetMode="External"/><Relationship Id="rId24" Type="http://schemas.openxmlformats.org/officeDocument/2006/relationships/hyperlink" Target="https://www.vanguardngr.com/2026/10/ukraine-needs-a-new-president-trump/" TargetMode="External"/><Relationship Id="rId25" Type="http://schemas.openxmlformats.org/officeDocument/2006/relationships/hyperlink" Target="https://www.chinanews.com.cn/gj/2026/10-11/10710885.shtml" TargetMode="External"/><Relationship Id="rId26" Type="http://schemas.openxmlformats.org/officeDocument/2006/relationships/hyperlink" Target="https://finance.sina.com.cn/stock/usstock/c/2026-10-11/doc-iniuvhum5779452.shtml" TargetMode="External"/><Relationship Id="rId27" Type="http://schemas.openxmlformats.org/officeDocument/2006/relationships/hyperlink" Target="https://finance.sina.com.cn/stock/usstock/c/2026-10-11/doc-iniuvtkm7345752.shtml" TargetMode="External"/><Relationship Id="rId28" Type="http://schemas.openxmlformats.org/officeDocument/2006/relationships/hyperlink" Target="https://www.stcn.com/article/detail/4211383.html" TargetMode="External"/><Relationship Id="rId29" Type="http://schemas.openxmlformats.org/officeDocument/2006/relationships/hyperlink" Target="https://ognnews.com/ArticleTA/487817/saudi-solar-park-becomes-sanctuary-for-threatened-gazelles" TargetMode="External"/><Relationship Id="rId30" Type="http://schemas.openxmlformats.org/officeDocument/2006/relationships/hyperlink" Target="https://www.stcn.com/article/detail/4211443.html" TargetMode="External"/><Relationship Id="rId31" Type="http://schemas.openxmlformats.org/officeDocument/2006/relationships/hyperlink" Target="https://finance.sina.com.cn/roll/2026-10-11/doc-iniuwcxz5635813.shtml" TargetMode="External"/><Relationship Id="rId32" Type="http://schemas.openxmlformats.org/officeDocument/2006/relationships/hyperlink" Target="https://www.vanguardngr.com/2026/10/fitch-revises-nigerias-outlook-to-positive-affirms-b-rating/" TargetMode="External"/><Relationship Id="rId33" Type="http://schemas.openxmlformats.org/officeDocument/2006/relationships/hyperlink" Target="https://www.chinanews.com.cn/gj/2026/10-11/10710880.shtml" TargetMode="External"/><Relationship Id="rId34" Type="http://schemas.openxmlformats.org/officeDocument/2006/relationships/hyperlink" Target="https://finance.sina.com.cn/jjxw/2026-10-11/doc-iniuwcxz5674192.shtml" TargetMode="External"/><Relationship Id="rId35" Type="http://schemas.openxmlformats.org/officeDocument/2006/relationships/hyperlink" Target="https://www.vanguardngr.com/2026/10/fitch-upgrades-nigerias-outlook-to-positive-affirms-b-r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2026年10月11日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