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信息覆盖时段：2026-10-15 00:00 至 2026-10-16 00:00（不含），Asia/Shanghai。</w:t>
      </w:r>
    </w:p>
    <w:p>
      <w:pPr/>
      <w:r>
        <w:rPr>
          <w:rFonts w:ascii="微软雅黑" w:hAnsi="微软雅黑" w:eastAsia="微软雅黑" w:cs="微软雅黑"/>
        </w:rPr>
        <w:t>统计区间：2026-10-15 至 2026-10-16（结束日不含，北京时间）</w:t>
      </w:r>
    </w:p>
    <w:p>
      <w:pPr>
        <w:ind w:firstLine="420"/>
      </w:pPr>
      <w:r>
        <w:rPr>
          <w:rFonts w:ascii="微软雅黑" w:hAnsi="微软雅黑" w:eastAsia="微软雅黑" w:cs="微软雅黑"/>
        </w:rPr>
        <w:t>资料更新截止：2026-10-16 04:01（北京时间）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乌袭击俄Rosneft炼厂，特朗普能源停火濒临破裂 </w:t>
      </w:r>
      <w:hyperlink w:anchor="source-2035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000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美媒爆料：特朗普考虑对伊朗动用“炸弹之母”打击能源及核设施 </w:t>
      </w:r>
      <w:hyperlink w:anchor="source-20072">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012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前8个月我国原油进口同比下降14.6%，进口来源多元化推进 </w:t>
      </w:r>
      <w:hyperlink w:anchor="source-19780">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美国ITC认定印度、印尼、老挝光伏电池进口损害美制造业 </w:t>
      </w:r>
      <w:hyperlink w:anchor="source-2037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欧洲TTF天然气价格突破86欧元，冬季供应压力升高 </w:t>
      </w:r>
      <w:hyperlink w:anchor="source-2016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0297">
        <w:r>
          <w:rPr>
            <w:rFonts w:ascii="微软雅黑" w:hAnsi="微软雅黑" w:eastAsia="微软雅黑" w:cs="微软雅黑"/>
            <w:color w:val="087E89"/>
          </w:rPr>
          <w:t>8</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中国进口原油总量</w:t>
            </w:r>
          </w:p>
        </w:tc>
        <w:tc>
          <w:tcPr>
            <w:tcW w:type="dxa" w:w="2268"/>
          </w:tcPr>
          <w:p>
            <w:pPr>
              <w:spacing w:after="40"/>
            </w:pPr>
            <w:r>
              <w:rPr>
                <w:rFonts w:ascii="微软雅黑" w:hAnsi="微软雅黑" w:eastAsia="微软雅黑" w:cs="微软雅黑"/>
              </w:rPr>
              <w:t>3.21亿吨，同比下降14.6%</w:t>
            </w:r>
          </w:p>
        </w:tc>
        <w:tc>
          <w:tcPr>
            <w:tcW w:type="dxa" w:w="2268"/>
          </w:tcPr>
          <w:p>
            <w:pPr>
              <w:spacing w:after="40"/>
            </w:pPr>
            <w:r>
              <w:rPr>
                <w:rFonts w:ascii="微软雅黑" w:hAnsi="微软雅黑" w:eastAsia="微软雅黑" w:cs="微软雅黑"/>
              </w:rPr>
              <w:t>2026年前8个月</w:t>
            </w:r>
          </w:p>
        </w:tc>
        <w:tc>
          <w:tcPr>
            <w:tcW w:type="dxa" w:w="2268"/>
          </w:tcPr>
          <w:p>
            <w:pPr>
              <w:spacing w:after="40"/>
            </w:pPr>
            <w:r>
              <w:rPr>
                <w:rFonts w:ascii="微软雅黑" w:hAnsi="微软雅黑" w:eastAsia="微软雅黑" w:cs="微软雅黑"/>
              </w:rPr>
            </w:r>
            <w:hyperlink w:anchor="source-19780">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中国新能源汽车领域日均替代原油消费量（IEA数据）</w:t>
            </w:r>
          </w:p>
        </w:tc>
        <w:tc>
          <w:tcPr>
            <w:tcW w:type="dxa" w:w="2268"/>
          </w:tcPr>
          <w:p>
            <w:pPr>
              <w:spacing w:after="40"/>
            </w:pPr>
            <w:r>
              <w:rPr>
                <w:rFonts w:ascii="微软雅黑" w:hAnsi="微软雅黑" w:eastAsia="微软雅黑" w:cs="微软雅黑"/>
              </w:rPr>
              <w:t>150万桶</w:t>
            </w:r>
          </w:p>
        </w:tc>
        <w:tc>
          <w:tcPr>
            <w:tcW w:type="dxa" w:w="2268"/>
          </w:tcPr>
          <w:p>
            <w:pPr>
              <w:spacing w:after="40"/>
            </w:pPr>
            <w:r>
              <w:rPr>
                <w:rFonts w:ascii="微软雅黑" w:hAnsi="微软雅黑" w:eastAsia="微软雅黑" w:cs="微软雅黑"/>
              </w:rPr>
              <w:t>2026年二季度</w:t>
            </w:r>
          </w:p>
        </w:tc>
        <w:tc>
          <w:tcPr>
            <w:tcW w:type="dxa" w:w="2268"/>
          </w:tcPr>
          <w:p>
            <w:pPr>
              <w:spacing w:after="40"/>
            </w:pPr>
            <w:r>
              <w:rPr>
                <w:rFonts w:ascii="微软雅黑" w:hAnsi="微软雅黑" w:eastAsia="微软雅黑" w:cs="微软雅黑"/>
              </w:rPr>
            </w:r>
            <w:hyperlink w:anchor="source-19780">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柬埔寨四家太阳能出口商最高补贴率（马来西亚、泰国、柬埔寨、越南案）</w:t>
            </w:r>
          </w:p>
        </w:tc>
        <w:tc>
          <w:tcPr>
            <w:tcW w:type="dxa" w:w="2268"/>
          </w:tcPr>
          <w:p>
            <w:pPr>
              <w:spacing w:after="40"/>
            </w:pPr>
            <w:r>
              <w:rPr>
                <w:rFonts w:ascii="微软雅黑" w:hAnsi="微软雅黑" w:eastAsia="微软雅黑" w:cs="微软雅黑"/>
              </w:rPr>
              <w:t>3403.96%</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037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欧洲荷兰所有权转让中心（TTF）天然气期货价格</w:t>
            </w:r>
          </w:p>
        </w:tc>
        <w:tc>
          <w:tcPr>
            <w:tcW w:type="dxa" w:w="2268"/>
          </w:tcPr>
          <w:p>
            <w:pPr>
              <w:spacing w:after="40"/>
            </w:pPr>
            <w:r>
              <w:rPr>
                <w:rFonts w:ascii="微软雅黑" w:hAnsi="微软雅黑" w:eastAsia="微软雅黑" w:cs="微软雅黑"/>
              </w:rPr>
              <w:t>突破每兆瓦时86欧元，升至2022年12月以来最高水平</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016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0297">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欧洲天然气储存设施库存水平</w:t>
            </w:r>
          </w:p>
        </w:tc>
        <w:tc>
          <w:tcPr>
            <w:tcW w:type="dxa" w:w="2268"/>
          </w:tcPr>
          <w:p>
            <w:pPr>
              <w:spacing w:after="40"/>
            </w:pPr>
            <w:r>
              <w:rPr>
                <w:rFonts w:ascii="微软雅黑" w:hAnsi="微软雅黑" w:eastAsia="微软雅黑" w:cs="微软雅黑"/>
              </w:rPr>
              <w:t>73.75%，明显低于往年同期</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016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0297">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南方电网五省区新能源装机</w:t>
            </w:r>
          </w:p>
        </w:tc>
        <w:tc>
          <w:tcPr>
            <w:tcW w:type="dxa" w:w="2268"/>
          </w:tcPr>
          <w:p>
            <w:pPr>
              <w:spacing w:after="40"/>
            </w:pPr>
            <w:r>
              <w:rPr>
                <w:rFonts w:ascii="微软雅黑" w:hAnsi="微软雅黑" w:eastAsia="微软雅黑" w:cs="微软雅黑"/>
              </w:rPr>
              <w:t>3.01亿千瓦</w:t>
            </w:r>
          </w:p>
        </w:tc>
        <w:tc>
          <w:tcPr>
            <w:tcW w:type="dxa" w:w="2268"/>
          </w:tcPr>
          <w:p>
            <w:pPr>
              <w:spacing w:after="40"/>
            </w:pPr>
            <w:r>
              <w:rPr>
                <w:rFonts w:ascii="微软雅黑" w:hAnsi="微软雅黑" w:eastAsia="微软雅黑" w:cs="微软雅黑"/>
              </w:rPr>
              <w:t>2026-10-12</w:t>
            </w:r>
          </w:p>
        </w:tc>
        <w:tc>
          <w:tcPr>
            <w:tcW w:type="dxa" w:w="2268"/>
          </w:tcPr>
          <w:p>
            <w:pPr>
              <w:spacing w:after="40"/>
            </w:pPr>
            <w:r>
              <w:rPr>
                <w:rFonts w:ascii="微软雅黑" w:hAnsi="微软雅黑" w:eastAsia="微软雅黑" w:cs="微软雅黑"/>
              </w:rPr>
            </w:r>
            <w:hyperlink w:anchor="source-19715">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南方区域新能源装机占各类电源总装机比例</w:t>
            </w:r>
          </w:p>
        </w:tc>
        <w:tc>
          <w:tcPr>
            <w:tcW w:type="dxa" w:w="2268"/>
          </w:tcPr>
          <w:p>
            <w:pPr>
              <w:spacing w:after="40"/>
            </w:pPr>
            <w:r>
              <w:rPr>
                <w:rFonts w:ascii="微软雅黑" w:hAnsi="微软雅黑" w:eastAsia="微软雅黑" w:cs="微软雅黑"/>
              </w:rPr>
              <w:t>43%</w:t>
            </w:r>
          </w:p>
        </w:tc>
        <w:tc>
          <w:tcPr>
            <w:tcW w:type="dxa" w:w="2268"/>
          </w:tcPr>
          <w:p>
            <w:pPr>
              <w:spacing w:after="40"/>
            </w:pPr>
            <w:r>
              <w:rPr>
                <w:rFonts w:ascii="微软雅黑" w:hAnsi="微软雅黑" w:eastAsia="微软雅黑" w:cs="微软雅黑"/>
              </w:rPr>
              <w:t>2026-10-12</w:t>
            </w:r>
          </w:p>
        </w:tc>
        <w:tc>
          <w:tcPr>
            <w:tcW w:type="dxa" w:w="2268"/>
          </w:tcPr>
          <w:p>
            <w:pPr>
              <w:spacing w:after="40"/>
            </w:pPr>
            <w:r>
              <w:rPr>
                <w:rFonts w:ascii="微软雅黑" w:hAnsi="微软雅黑" w:eastAsia="微软雅黑" w:cs="微软雅黑"/>
              </w:rPr>
            </w:r>
            <w:hyperlink w:anchor="source-19715">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南方区域新能源发电高峰期电力渗透率（最高）</w:t>
            </w:r>
          </w:p>
        </w:tc>
        <w:tc>
          <w:tcPr>
            <w:tcW w:type="dxa" w:w="2268"/>
          </w:tcPr>
          <w:p>
            <w:pPr>
              <w:spacing w:after="40"/>
            </w:pPr>
            <w:r>
              <w:rPr>
                <w:rFonts w:ascii="微软雅黑" w:hAnsi="微软雅黑" w:eastAsia="微软雅黑" w:cs="微软雅黑"/>
              </w:rPr>
              <w:t>57.7%</w:t>
            </w:r>
          </w:p>
        </w:tc>
        <w:tc>
          <w:tcPr>
            <w:tcW w:type="dxa" w:w="2268"/>
          </w:tcPr>
          <w:p>
            <w:pPr>
              <w:spacing w:after="40"/>
            </w:pPr>
            <w:r>
              <w:rPr>
                <w:rFonts w:ascii="微软雅黑" w:hAnsi="微软雅黑" w:eastAsia="微软雅黑" w:cs="微软雅黑"/>
              </w:rPr>
              <w:t>2026-10-12</w:t>
            </w:r>
          </w:p>
        </w:tc>
        <w:tc>
          <w:tcPr>
            <w:tcW w:type="dxa" w:w="2268"/>
          </w:tcPr>
          <w:p>
            <w:pPr>
              <w:spacing w:after="40"/>
            </w:pPr>
            <w:r>
              <w:rPr>
                <w:rFonts w:ascii="微软雅黑" w:hAnsi="微软雅黑" w:eastAsia="微软雅黑" w:cs="微软雅黑"/>
              </w:rPr>
            </w:r>
            <w:hyperlink w:anchor="source-19715">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澳大利亚MACH Energy Mount Pleasant煤矿扩建后设计产量</w:t>
            </w:r>
          </w:p>
        </w:tc>
        <w:tc>
          <w:tcPr>
            <w:tcW w:type="dxa" w:w="2268"/>
          </w:tcPr>
          <w:p>
            <w:pPr>
              <w:spacing w:after="40"/>
            </w:pPr>
            <w:r>
              <w:rPr>
                <w:rFonts w:ascii="微软雅黑" w:hAnsi="微软雅黑" w:eastAsia="微软雅黑" w:cs="微软雅黑"/>
              </w:rPr>
              <w:t>每年2100万吨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9696">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Mount Pleasant煤矿扩建项目预计总排放量</w:t>
            </w:r>
          </w:p>
        </w:tc>
        <w:tc>
          <w:tcPr>
            <w:tcW w:type="dxa" w:w="2268"/>
          </w:tcPr>
          <w:p>
            <w:pPr>
              <w:spacing w:after="40"/>
            </w:pPr>
            <w:r>
              <w:rPr>
                <w:rFonts w:ascii="微软雅黑" w:hAnsi="微软雅黑" w:eastAsia="微软雅黑" w:cs="微软雅黑"/>
              </w:rPr>
              <w:t>8.7亿吨二氧化碳当量</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9696">
              <w:r>
                <w:rPr>
                  <w:rFonts w:ascii="微软雅黑" w:hAnsi="微软雅黑" w:eastAsia="微软雅黑" w:cs="微软雅黑"/>
                  <w:color w:val="087E89"/>
                </w:rPr>
                <w:t>10</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乌袭击俄Rosneft炼厂，特朗普能源停火濒临破裂</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泽连斯基称结束对特朗普宣布的能源设施停火的支持，乌克兰随即袭击俄罗斯梁赞州一座隶属国油Rosneft的炼油厂；俄方停火期间仍持续袭击乌能源设施，美国放松俄柴油制裁引发欧洲不满。</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特朗普11日宣布俄乌冲突进入“能源停火”状态。停火两天来乌方未打击俄炼油厂，但俄方继续袭击乌能源设施并造成人员伤亡，导致数十万人断电。此后基辅袭击梁赞州一座隶属国油Rosneft的炼厂（约占俄炼油总量近5%），Naftogaz称波尔塔瓦一处天然气开采设施受损暂停运营。泽连斯基表示只有美国提供更多爱国者拦截弹才会考虑恢复停止打击。美方还宣布未来几个月放松针对俄柴油贸易的制裁，德国总理默茨称“德国和欧洲不予考虑”该协议并继续坚持对俄制裁。</w:t>
      </w:r>
    </w:p>
    <w:p>
      <w:pPr>
        <w:ind w:firstLine="420"/>
      </w:pPr>
      <w:r>
        <w:rPr>
          <w:rFonts w:ascii="微软雅黑" w:hAnsi="微软雅黑" w:eastAsia="微软雅黑" w:cs="微软雅黑"/>
        </w:rPr>
        <w:t>来源：</w:t>
      </w:r>
      <w:hyperlink w:anchor="source-2035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0002">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2. 太阳能为欧盟省下超400亿欧元，能源安全加速电气化</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欧洲太阳能协会称中东战争以来太阳能已帮助欧盟避免超过400亿欧元天然气进口支出，呼吁欧盟采取紧急电气化与储能措施；睿咨得能源预计全球对进口能源的依赖将在2034年达峰。</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洲太阳能协会称，自2026年中东战争开始以来，太阳能帮助欧盟避免了超过400亿欧元的天然气进口支出，并呼吁欧盟采取紧急措施方案，包括推进表后电气化、太阳能发电和自发自用，以及加快大规模电池储能部署。睿咨得能源第五版《全球能源情景（GES）2026》报告预计，全球对进口能源的依赖将在2034年达峰；俄乌战争及西亚危机是1970年代石油危机以来能源系统面临的最严峻考验之一。</w:t>
      </w:r>
    </w:p>
    <w:p>
      <w:pPr>
        <w:ind w:firstLine="420"/>
      </w:pPr>
      <w:r>
        <w:rPr>
          <w:rFonts w:ascii="微软雅黑" w:hAnsi="微软雅黑" w:eastAsia="微软雅黑" w:cs="微软雅黑"/>
        </w:rPr>
        <w:t>来源：</w:t>
      </w:r>
      <w:hyperlink w:anchor="source-19921">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20103">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3. 前8个月我国原油进口同比下降14.6%，进口来源多元化推进</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2026年前8个月我国进口原油3.21亿吨，同比下降14.6%；新能源汽车渗透率突破五成，原油进口来源向多区域拓展，逐渐摆脱对中东单一航道和产区的高度依赖。</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前8个月，中国进口原油3.21亿吨，同比大幅下降14.6%；6月原油进口同比暴跌41.3%，月度进口量创近10年新低。综合测算，3月至7月中国日均减少原油进口350万桶至400万桶，可对冲霍尔木兹海峡封锁造成的近一半全球供应缺口。国际能源署数据显示，2026年二季度，仅新能源汽车领域中国日均替代原油消费150万桶，体量相当于法国单日石油消费总量。今年前7个月，国内新能源汽车渗透率首次突破五成。中国将原油进口来源拓展至南美、非洲、东南亚、欧洲等区域，十大进口来源国均衡分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3月至7月我国日均减少原油进口350万桶至400万桶，可对冲霍尔木兹海峡封锁造成的近一半全球供应缺口。</w:t>
      </w:r>
    </w:p>
    <w:p>
      <w:pPr>
        <w:ind w:firstLine="420"/>
      </w:pPr>
      <w:r>
        <w:rPr>
          <w:rFonts w:ascii="微软雅黑" w:hAnsi="微软雅黑" w:eastAsia="微软雅黑" w:cs="微软雅黑"/>
        </w:rPr>
        <w:t>来源：</w:t>
      </w:r>
      <w:hyperlink w:anchor="source-19780">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4. 国际能源署：全球柴油供应紧张预计持续至2027年，库存持续下降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国际能源署10月14日发布月度石油市场报告称，受中东和俄罗斯柴油出口持续受阻影响，全球柴油市场供应紧张状况加剧，预计紧张态势将持续至2027年。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际能源署14日发布月度报告称，受中东和俄罗斯柴油出口持续受阻影响，全球柴油市场供应紧张加剧、库存持续下降，紧张态势预计将持续至2027年。中东地区燃油出口量仍不及今年2月中东冲突前的一半，且多处炼油设施受到俄乌冲突影响。今年前9个月全球柴油出口量为日均470万桶，同比下降10%。报告预计2026年全球石油需求同比日均减少260万桶，降至日均1.024亿桶，其中柴油需求下降25%；全球石油供应同比日均减少580万桶，降至日均1.007亿桶。截至9月底，全球可观测石油库存较2月底累计减少5.09亿桶，陆上库存接近至少十年来的最低水平。</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国际能源署报告预计，欧洲、非洲和拉丁美洲等主要柴油进口市场的柴油交付价格可能在未来几周内再次上涨；若中东冲突得不到解决，全球石油市场未来几个月可能进一步动荡。</w:t>
      </w:r>
    </w:p>
    <w:p>
      <w:pPr>
        <w:ind w:firstLine="420"/>
      </w:pPr>
      <w:r>
        <w:rPr>
          <w:rFonts w:ascii="微软雅黑" w:hAnsi="微软雅黑" w:eastAsia="微软雅黑" w:cs="微软雅黑"/>
        </w:rPr>
        <w:t>来源：</w:t>
      </w:r>
      <w:hyperlink w:anchor="source-19758">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19688">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5. 欧洲TTF天然气价格突破86欧元，冬季供应压力升高</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当地时间13日，欧洲天然气基准价格TTF期货突破每兆瓦时86欧元，升至2022年12月以来最高水平，而储存设施库存降至73.75%，明显低于往年同期。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当地时间13日，荷兰所有权转让中心（TTF）天然气期货价格突破每兆瓦时86欧元，升至2022年12月以来的最高水平。欧洲天然气储存设施库存水平目前为73.75%，明显低于往年同期。天气预报显示，从下周末起欧洲西北部气温可能进一步下降，推动供暖需求上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库存偏低意味着欧洲应对气温骤降或突发供应中断的缓冲空间缩小，欧洲今年冬季能源供应压力将显著升高。</w:t>
      </w:r>
    </w:p>
    <w:p>
      <w:pPr>
        <w:ind w:firstLine="420"/>
      </w:pPr>
      <w:r>
        <w:rPr>
          <w:rFonts w:ascii="微软雅黑" w:hAnsi="微软雅黑" w:eastAsia="微软雅黑" w:cs="微软雅黑"/>
        </w:rPr>
        <w:t>来源：</w:t>
      </w:r>
      <w:hyperlink w:anchor="source-2016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0297">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6. 澳高等法院裁定Mount Pleasant煤矿扩建批准无效，范围三排放须纳入考量</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澳大利亚高等法院维持新南威尔士上诉法院的裁定，认定MACH Energy位于猎人谷的Mount Pleasant煤矿扩建批准无效，理由是审批时未充分考量温室气体排放，包括海外燃烧的范围三排放。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扩建本将使矿山产量翻倍至每年2100万吨，产生总计8.7亿吨二氧化碳当量排放，约为澳大利亚年排放量的两倍。法院以3比2多数认定，新州独立规划委员会未考虑施加条件以最大限度减少项目全部温室气体排放，包括煤炭在海外燃烧释放的范围三排放。范围三排放约占项目总排放的98%；规划委员会曾因进口国在《巴黎协定》下核算这些排放而将其视为已处理。</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法院适用的是新州现行规划法，其直接法律效力仅限于新南威尔士州，未决定扩建是否应获批，也未排除批准煤矿扩建。</w:t>
      </w:r>
    </w:p>
    <w:p>
      <w:pPr>
        <w:ind w:firstLine="420"/>
      </w:pPr>
      <w:r>
        <w:rPr>
          <w:rFonts w:ascii="微软雅黑" w:hAnsi="微软雅黑" w:eastAsia="微软雅黑" w:cs="微软雅黑"/>
        </w:rPr>
        <w:t>来源：</w:t>
      </w:r>
      <w:hyperlink w:anchor="source-19696">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7. 波兰Pątnów六机组BWRX-300小型堆合资企业成立</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波兰SGE与ZE PAK同意成立合资企业，在Pątnów开发一座配备至多六台BWRX-300小型模块化反应堆的核电厂，利用现有燃煤电厂场址实施改造。</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拟建电厂装设六台BWRX-300小型模块化反应堆，容量为1,800 MWe，项目将改造ZE PAK拥有的现有燃煤电厂，ZE PAK将把公司所拥有土地的权利注入合资企业。后续年份中，ZE PAK可选择作为少数股东留在项目中，或将其在项目管理公司中的股份出售给SGE从而退出。波兰已就总计26台BWRX-300发布原则性决定；SGE在英国还提议在三个场址部署14台该型反应堆。首台BWRX-300正在加拿大建造，美国核管理委员会已为田纳西州Clinch River场址的首台BWRX-300颁发建造许可。</w:t>
      </w:r>
    </w:p>
    <w:p>
      <w:pPr>
        <w:ind w:firstLine="420"/>
      </w:pPr>
      <w:r>
        <w:rPr>
          <w:rFonts w:ascii="微软雅黑" w:hAnsi="微软雅黑" w:eastAsia="微软雅黑" w:cs="微软雅黑"/>
        </w:rPr>
        <w:t>来源：</w:t>
      </w:r>
      <w:hyperlink w:anchor="source-20261">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8. 澳大利亚可再生能源FID装机创纪录，但目标推进仍需加快</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澳大利亚2026年迄今达到最终投资决定（FID）的电网级可再生能源装机总量为5吉瓦，已超过此前全年4.9吉瓦的纪录，且距年底还有三个月。</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其中太阳能占3.5吉瓦，创该技术任何年度纪录。尽管FID节奏加快，但此前滞后及建设周期使澳大利亚难以在2030年实现82%可再生电力占比目标。中国《新型能源体系发展“十五五”规划》设定2030年目标：新型储能300 GW（主要为锂离子电池）加抽水蓄能160 GW，合计460 GW。</w:t>
      </w:r>
    </w:p>
    <w:p>
      <w:pPr>
        <w:ind w:firstLine="420"/>
      </w:pPr>
      <w:r>
        <w:rPr>
          <w:rFonts w:ascii="微软雅黑" w:hAnsi="微软雅黑" w:eastAsia="微软雅黑" w:cs="微软雅黑"/>
        </w:rPr>
        <w:t>来源：</w:t>
      </w:r>
      <w:hyperlink w:anchor="source-19911">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19662">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9. 中国储能加速出海，出口与海外订单高速增长</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2026世界储能大会10月15日在福建省宁德市举办，共商储能产业全球化发展路径。工信部装备工业发展中心在会上发布报告，披露中国储能电池出口与海外订单高速增长的数据。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工信部装备工业发展中心发布报告称，2025年中国储能电池出口同比增长67.9%，业务覆盖60多个国家；2026年上半年海外签约订单298GWh，同比增长83%。欧洲是首要市场，占比超三分之一；中东、印度、智利等新兴市场增长迅猛。宁德时代以“整站交付”方式助力南非“Hydra”项目，每年可满足20万户家庭用电；其澳大利亚“Supernode”储能项目已投运，将为2032年布里斯班奥运会供应清洁电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工信部装备工业发展中心副主任柳新岩称，出海模式正从产品出口向本地化制造、合规经营、绿色供应链转变，企业需建立本地化运营团队、完善碳足迹管理体系。</w:t>
      </w:r>
    </w:p>
    <w:p>
      <w:pPr>
        <w:ind w:firstLine="420"/>
      </w:pPr>
      <w:r>
        <w:rPr>
          <w:rFonts w:ascii="微软雅黑" w:hAnsi="微软雅黑" w:eastAsia="微软雅黑" w:cs="微软雅黑"/>
        </w:rPr>
        <w:t>来源：</w:t>
      </w:r>
      <w:hyperlink w:anchor="source-20213">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10. 美国ITC认定印度、印尼、老挝光伏电池进口损害美制造业</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美国国际贸易委员会投票认定，来自印度、印度尼西亚和老挝的晶硅光伏电池进口对美国太阳能制造业造成损害，商务部将据此敲定反倾销和反补贴税令。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国际贸易委员会周三投票认定，来自印度、印度尼西亚和老挝的晶硅光伏电池进口对美国太阳能制造业造成损害，商务部将据此敲定反倾销和反补贴税令。代理人说，印度所有生产商的倾销幅度为123%，反补贴税率为126%，属于禁止性税率。在早前针对马来西亚、泰国、柬埔寨和越南的案件中，商务部2025年设定的补贴率最高达3403.96%，涉及四家柬埔寨太阳能出口商。此外，埃塞俄比亚目前是美国第三大太阳能电池进口来源，过去12个月进口激增逾3000%，联盟指称许多并非当地制造，并已向商务部提出调查。</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印度被认定的倾销幅度123%、反补贴税率126%属于禁止性税率，相关进口将面临高额关税。</w:t>
      </w:r>
    </w:p>
    <w:p>
      <w:pPr>
        <w:ind w:firstLine="420"/>
      </w:pPr>
      <w:r>
        <w:rPr>
          <w:rFonts w:ascii="微软雅黑" w:hAnsi="微软雅黑" w:eastAsia="微软雅黑" w:cs="微软雅黑"/>
        </w:rPr>
        <w:t>来源：</w:t>
      </w:r>
      <w:hyperlink w:anchor="source-20371">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11. 泰国推进“大众光伏”计划：户均补贴5万泰铢、容量扩至10GW</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泰国推进“大众光伏”计划，拟覆盖最多150万户家庭，为符合条件的户用光伏系统提供每户5万泰铢安装补贴，公共光伏计划规划容量已翻倍。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该计划拟覆盖最多150万户家庭，为符合条件的户用光伏系统提供每户5万泰铢安装补贴。泰国政府已于2026年9月将该公共光伏计划规划容量从5GW翻倍至10GW。GH Bank、GSB和BAAC三家国有银行将提供年利率2.5%、期限最长7年的光伏安装贷款，售电收入自动用于偿还。官方已下令进行电网升级，涵盖发电预测、实时监控、智能电表整合及电池储能，以接纳新增分布式发电。</w:t>
      </w:r>
    </w:p>
    <w:p>
      <w:pPr>
        <w:ind w:firstLine="420"/>
      </w:pPr>
      <w:r>
        <w:rPr>
          <w:rFonts w:ascii="微软雅黑" w:hAnsi="微软雅黑" w:eastAsia="微软雅黑" w:cs="微软雅黑"/>
        </w:rPr>
        <w:t>来源：</w:t>
      </w:r>
      <w:hyperlink w:anchor="source-20305">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12. 美媒爆料：特朗普考虑对伊朗动用“炸弹之母”打击能源及核设施</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据CNN 15日援引美国多名官员报道，美国军方已制定新的对伊朗打击计划，考虑动用GBU-43/B大型空爆弹（MOAB，俗称“炸弹之母”）打击伊朗的能源基础设施和核设施。报道称，若特朗普决定在陷入僵局的战争中重启战斗，美国正考虑使用其最大的非核炸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据CNN 15日援引美国多名官员报道，打击计划包括考虑动用GBU-43/B大型空爆弹（MOAB，炸弹之母），打击伊朗的能源基础设施和核设施。炸弹之母是美国威力最大的非核炸弹，重达21600磅（约9.8吨），属空爆型弹药，能摧毁相当于九个街区范围内的目标。一名消息人士称，特朗普已下令军方制定针对伊朗目标的额外打击方案，其中包括大量能源基础设施。镐山位于伊朗中部伊斯法罕省纳坦兹核设施附近，被西方情报机构视为伊朗最坚固的地下核设施之一，该炸弹穿透地表的能力可能不足以摧毁镐山。官员们对其实战效果提出质疑，并担忧巨大爆炸半径在人口密集区附近引发平民伤亡风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华盛顿近几周已缩减军事行动，转而侧重经济施压，伊朗能源与核设施可能成为潜在打击目标。</w:t>
      </w:r>
    </w:p>
    <w:p>
      <w:pPr>
        <w:ind w:firstLine="420"/>
      </w:pPr>
      <w:r>
        <w:rPr>
          <w:rFonts w:ascii="微软雅黑" w:hAnsi="微软雅黑" w:eastAsia="微软雅黑" w:cs="微软雅黑"/>
        </w:rPr>
        <w:t>来源：</w:t>
      </w:r>
      <w:hyperlink w:anchor="source-20072">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0120">
        <w:r>
          <w:rPr>
            <w:rFonts w:ascii="微软雅黑" w:hAnsi="微软雅黑" w:eastAsia="微软雅黑" w:cs="微软雅黑"/>
            <w:color w:val="087E89"/>
          </w:rPr>
          <w:t>4</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生态环境部新设核电建造、运行两个安全监管司</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澎湃新闻消息，生态环境部新设立核电建造安全监管司、核电运行安全监管司两个机构，并已在国家公务员局网站发布的《中央机关及其直属机构2027年度考试录用公务员招考简章》中发布招考职位信息，核安全监管力量进一步强化。</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澎湃新闻消息，国家公务员局网站发布了《中央机关及其直属机构2027年度考试录用公务员招考简章》，生态环境部在其中发布招考职位信息。董保同介绍，目前我国在建核电机组世界第一、运行世界第二，已取得运行许可证的机组达65台，到2030年接近100台；“十五五”期间，中国运行的核电机组数量将跃居世界首位。董保同表示，要进一步加强核安全监管力量建设，提升队伍能力，确保核安全万无一失。</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核安全监管力量将进一步加强，队伍能力进一步提升，以确保核安全万无一失。</w:t>
      </w:r>
    </w:p>
    <w:p>
      <w:pPr>
        <w:ind w:firstLine="420"/>
      </w:pPr>
      <w:r>
        <w:rPr>
          <w:rFonts w:ascii="微软雅黑" w:hAnsi="微软雅黑" w:eastAsia="微软雅黑" w:cs="微软雅黑"/>
        </w:rPr>
        <w:t>来源：</w:t>
      </w:r>
      <w:hyperlink w:anchor="source-19855">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14. 中国钢材出口发运创年内周度新高，周环比大增46.2%</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据Mysteel统计，10月6日-12日中国钢材出口发运总量304.67万吨，环比增加96.29万吨、增幅46.2%，国庆假期后强劲反弹并创年内周度新高。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6日-12日，中国钢材出口发运总量304.67万吨，环比增加96.29万吨、增幅46.2%，国庆假期后强劲反弹并创下年内周度新高。同口径全球钢材到港量为546.53万吨，环比减少78.26万吨、周环比下降12.53%，年同比下降15.74%。海关总署数据显示，9月中国出口钢材1049.2万吨，1-9月累计出口钢材8564.1万吨，同比降2.6%。</w:t>
      </w:r>
    </w:p>
    <w:p>
      <w:pPr>
        <w:ind w:firstLine="420"/>
      </w:pPr>
      <w:r>
        <w:rPr>
          <w:rFonts w:ascii="微软雅黑" w:hAnsi="微软雅黑" w:eastAsia="微软雅黑" w:cs="微软雅黑"/>
        </w:rPr>
        <w:t>来源：</w:t>
      </w:r>
      <w:hyperlink w:anchor="source-20014">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15. 烟威特高压工程建成投运，核电首次接入特高压交流网架</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烟威特高压工程建成投运，是“十五五”时期全国首个投运的特高压交流输变电工程，也是世界上首个核电接入特高压交流网架的工程，服务山东烟威地区清洁能源外送。</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工程线路全长1197公里，途经烟台、青岛、日照、潍坊、临沂5市，新建1000千伏开关站1座、扩建1000千伏变电站2座、组立铁塔2124基。项目新建12回1000千伏出线，为全国特高压站点中1000千伏出线最多，具备后续扩建2台主变的条件，可满足2座核电站并网需求。站内1000千伏GIS为全国最长，直线长度近600米，是海阳西开关站核心。工程采用我国自主研发的首台低噪声高抗，从源头减振降噪。</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该通道与山东原有特高压网络贯通，构成“8”字型双环结构，形成全国首个省域特高压双环网，大幅增强电网抵御系统故障能力，提升山东电网的安全性、稳定性和可靠性。</w:t>
      </w:r>
    </w:p>
    <w:p>
      <w:pPr>
        <w:ind w:firstLine="420"/>
      </w:pPr>
      <w:r>
        <w:rPr>
          <w:rFonts w:ascii="微软雅黑" w:hAnsi="微软雅黑" w:eastAsia="微软雅黑" w:cs="微软雅黑"/>
        </w:rPr>
        <w:t>来源：</w:t>
      </w:r>
      <w:hyperlink w:anchor="source-20154">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16. 南方电网五省区新能源装机突破3亿千瓦居区域第一大电源</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10月12日，南方电网经营的广东、广西、云南、贵州、海南五省区新能源装机突破3亿千瓦，达3.01亿千瓦，占各类电源总装机43%，稳居区域第一大电源类型。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截至10月12日，装机达3.01亿千瓦，占各类电源总装机43%，稳居区域第一大电源类型；其中风电8095万千瓦、光伏2.1亿千瓦、生物质969万千瓦。2023年7月装机突破1亿千瓦，2025年2月突破2亿千瓦，两年连跨两个亿级关口，规模达2020年底的4倍，约占全国新能源装机六分之一。2024年新能源装机占比首次超越煤电，规划2030年装机将突破4.5亿千瓦。</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南方区域新能源电力渗透率最高达57.7%，新能源发电高峰期每两度电有超过一度来自新能源，新能源正从装机主体逐步向电量主体转变。</w:t>
      </w:r>
    </w:p>
    <w:p>
      <w:pPr>
        <w:ind w:firstLine="420"/>
      </w:pPr>
      <w:r>
        <w:rPr>
          <w:rFonts w:ascii="微软雅黑" w:hAnsi="微软雅黑" w:eastAsia="微软雅黑" w:cs="微软雅黑"/>
        </w:rPr>
        <w:t>来源：</w:t>
      </w:r>
      <w:hyperlink w:anchor="source-19715">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17. 浙江发布虚拟电厂2.0版新规 用户侧储能可独立入市</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2026年9月23日，浙江电力交易中心发布《浙江电力领域新型主体市场化响应实施细则（试行2.0版）》与《浙江省虚拟电厂运营管理实施细则（试行）》，放宽准入并首次允许储能类聚合单元独立入市。</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规首次允许用户侧储能单独以储能类聚合单元身份参与市场。准入端放宽：聚合用户立户时间从6个月缩短至3个月，用户绑定窗口延至每月1—20日，平台等保要求降至二级及以上，审核时限压缩至5个工作日。交易端将聚合资源划分为发电类、储能类、负荷类三类单元并支持独立入市；价格端不再执行“三者取高”，调节型、局域型按响应出清价格结算，快速型按固定价格结算。考核端调节型有效响应率要求降至70%，快速型保留严格能力约束，并建立按月评级机制。</w:t>
      </w:r>
    </w:p>
    <w:p>
      <w:pPr>
        <w:ind w:firstLine="420"/>
      </w:pPr>
      <w:r>
        <w:rPr>
          <w:rFonts w:ascii="微软雅黑" w:hAnsi="微软雅黑" w:eastAsia="微软雅黑" w:cs="微软雅黑"/>
        </w:rPr>
        <w:t>来源：</w:t>
      </w:r>
      <w:hyperlink w:anchor="source-20431">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18. 中国首个100兆瓦/1000兆瓦时压缩二氧化碳储能电站并网</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中国华电在新疆木垒县建成中国首个100兆瓦/1000兆瓦时压缩二氧化碳储能电站并实现首次并网，该项目属于600兆瓦风电和400兆瓦光伏可再生能源开发的一部分。</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中国华电在新疆昌吉州木垒县戈壁滩建成中国首个100兆瓦/1000兆瓦时压缩二氧化碳储能电站并实现首次并网，项目属于包含600兆瓦风电和400兆瓦光伏的可再生能源开发的一部分。据华电介绍，二氧化碳透平设计效率超过92%，系统设计寿命至少30年、启停循环超过2万次，启动到满负荷时间不足20分钟。公司预计满负荷运行后年发电量约200吉瓦时，每年可避免约5万吨标准煤消耗和17万吨二氧化碳排放。该技术由西安交通大学谢永慧教授团队研发，经深圳佰状新能源商业化，东方电气担任EPC总承包并供应主要设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压缩二氧化碳储能技术实现首次全厂并网，由西安交通大学团队研发并通过深圳佰状新能源商业化、东方电气总承包，推动长时储能技术路线多元化。</w:t>
      </w:r>
    </w:p>
    <w:p>
      <w:pPr>
        <w:ind w:firstLine="420"/>
      </w:pPr>
      <w:r>
        <w:rPr>
          <w:rFonts w:ascii="微软雅黑" w:hAnsi="微软雅黑" w:eastAsia="微软雅黑" w:cs="微软雅黑"/>
        </w:rPr>
        <w:t>来源：</w:t>
      </w:r>
      <w:hyperlink w:anchor="source-20353">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19. 全国首批绿证跨境集中交易成交约10万个绿证</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10月14日，全国首批绿证跨境集中交易（香港）在广州达成，共成交绿证约10万个，对应可再生能源电量近1亿千瓦时，标志国家绿证（GEC）规模化落地香港市场。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10月14日，全国首批绿证跨境集中交易（香港）发布活动在广州举行，共成交绿证约10万个，对应可再生能源电量近1亿千瓦时。内地6家新能源发电企业通过深圳市绿电绿证服务中心，与香港交易所Core Climate平台代理的香港用户集中协商，通过广州电力交易中心完成交割。参与采购的9家香港机构覆盖公共服务、银行金融、地产物业、教育服务等领域，包括香港机场管理局、香港中华煤气、东亚银行、恒基兆业地产等。香港行政长官2026年施政报告明确支持Core Climate与广州电力交易中心开展国家绿证试点交易。广州电力交易中心2025年以来绿证交易量占全国60%以上，并与香港交易所签署全面合作协议。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打破以往港澳绿证采购“散装买卖”格局，实现内地绿证合规、有序、可追溯跨境应用。</w:t>
      </w:r>
    </w:p>
    <w:p>
      <w:pPr>
        <w:ind w:firstLine="420"/>
      </w:pPr>
      <w:r>
        <w:rPr>
          <w:rFonts w:ascii="微软雅黑" w:hAnsi="微软雅黑" w:eastAsia="微软雅黑" w:cs="微软雅黑"/>
        </w:rPr>
        <w:t>来源：</w:t>
      </w:r>
      <w:hyperlink w:anchor="source-20302">
        <w:r>
          <w:rPr>
            <w:rFonts w:ascii="微软雅黑" w:hAnsi="微软雅黑" w:eastAsia="微软雅黑" w:cs="微软雅黑"/>
            <w:color w:val="087E89"/>
          </w:rPr>
          <w:t>25</w:t>
        </w:r>
      </w:hyperlink>
      <w:r>
        <w:rPr>
          <w:rFonts w:ascii="微软雅黑" w:hAnsi="微软雅黑" w:eastAsia="微软雅黑" w:cs="微软雅黑"/>
        </w:rPr>
        <w:t xml:space="preserve"> </w:t>
      </w:r>
      <w:hyperlink w:anchor="source-19660">
        <w:r>
          <w:rPr>
            <w:rFonts w:ascii="微软雅黑" w:hAnsi="微软雅黑" w:eastAsia="微软雅黑" w:cs="微软雅黑"/>
            <w:color w:val="087E89"/>
          </w:rPr>
          <w:t>26</w:t>
        </w:r>
      </w:hyperlink>
      <w:r>
        <w:rPr>
          <w:rFonts w:ascii="微软雅黑" w:hAnsi="微软雅黑" w:eastAsia="微软雅黑" w:cs="微软雅黑"/>
        </w:rPr>
      </w:r>
    </w:p>
    <w:p>
      <w:pPr>
        <w:pStyle w:val="Heading3"/>
      </w:pPr>
      <w:r>
        <w:rPr>
          <w:rFonts w:ascii="微软雅黑" w:hAnsi="微软雅黑" w:eastAsia="微软雅黑" w:cs="微软雅黑"/>
        </w:rPr>
        <w:t>20. 国产首台12000米自动化钻机完钻塔里木震探1井超深井</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10月13日，宝石机械公司自主研制的12000米自动化钻机完成塔里木油田震探1井钻进任务，钻井深度达8345米。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钻机为我国首台12000米自动化钻机，本次是其完成的第二口超深井钻探任务，标志着我国在超深井钻探领域取得跨越式进展。宝石机械与川庆钻探联合研制的值守型智能钻机已在川渝、新疆、延长等区块成功打造多个示范应用平台并实现批量化应用，智能钻井占比达95.9%。其自主研发的iROS钻机智能控制一体化平台打破国外技术垄断，现已在50余套钻机上应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标志我国在超深井钻探领域取得跨越式进展。</w:t>
      </w:r>
    </w:p>
    <w:p>
      <w:pPr>
        <w:ind w:firstLine="420"/>
      </w:pPr>
      <w:r>
        <w:rPr>
          <w:rFonts w:ascii="微软雅黑" w:hAnsi="微软雅黑" w:eastAsia="微软雅黑" w:cs="微软雅黑"/>
        </w:rPr>
        <w:t>来源：</w:t>
      </w:r>
      <w:hyperlink w:anchor="source-19694">
        <w:r>
          <w:rPr>
            <w:rFonts w:ascii="微软雅黑" w:hAnsi="微软雅黑" w:eastAsia="微软雅黑" w:cs="微软雅黑"/>
            <w:color w:val="087E89"/>
          </w:rPr>
          <w:t>18</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美国是否提供更多爱国者拦截弹，以及乌克兰是否恢复停止打击俄能源设施。 </w:t>
      </w:r>
      <w:hyperlink w:anchor="source-20358">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20002">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该计划仅为备选方案，实战效果特别是摧毁地下核设施的能力受官员质疑，是否实施取决于特朗普决定。 </w:t>
      </w:r>
      <w:hyperlink w:anchor="source-20072">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012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商务部尚待敲定反倾销和反补贴税令；对埃塞俄比亚进口的调查已提出，结果待定。 </w:t>
      </w:r>
      <w:hyperlink w:anchor="source-2037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关注欧洲西北部气温变化及库存回补情况。 </w:t>
      </w:r>
      <w:hyperlink w:anchor="source-20168">
        <w:r>
          <w:rPr>
            <w:rFonts w:ascii="微软雅黑" w:hAnsi="微软雅黑" w:eastAsia="微软雅黑" w:cs="微软雅黑"/>
            <w:color w:val="087E89"/>
          </w:rPr>
          <w:t>7</w:t>
        </w:r>
      </w:hyperlink>
      <w:r>
        <w:rPr>
          <w:rFonts w:ascii="微软雅黑" w:hAnsi="微软雅黑" w:eastAsia="微软雅黑" w:cs="微软雅黑"/>
        </w:rPr>
        <w:t xml:space="preserve"> </w:t>
      </w:r>
      <w:hyperlink w:anchor="source-20297">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南方电网将完善新型电力系统，提升高比例新能源并网运行和跨区域资源配置能力，加快配套电网工程建设。 </w:t>
      </w:r>
      <w:hyperlink w:anchor="source-19715">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扩建是否重新获批仍待后续审批程序决定。 </w:t>
      </w:r>
      <w:hyperlink w:anchor="source-19696">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448 篇文章，形成 442 篇有效能源材料；正文引用 27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5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0358"/>
      <w:bookmarkEnd w:id="1" w:name="source-20358"/>
    </w:p>
    <w:p>
      <w:pPr>
        <w:pStyle w:val="ListBullet"/>
      </w:pPr>
      <w:r>
        <w:rPr>
          <w:rFonts w:ascii="微软雅黑" w:hAnsi="微软雅黑" w:eastAsia="微软雅黑" w:cs="微软雅黑"/>
        </w:rPr>
        <w:t>[1] Business Day｜</w:t>
      </w:r>
      <w:hyperlink r:id="rId11">
        <w:r>
          <w:rPr>
            <w:rFonts w:ascii="微软雅黑" w:hAnsi="微软雅黑" w:eastAsia="微软雅黑" w:cs="微软雅黑"/>
            <w:color w:val="087E89"/>
          </w:rPr>
          <w:t>泽连斯基称对特朗普的能源停战“我们已经受够了”</w:t>
        </w:r>
      </w:hyperlink>
      <w:r>
        <w:rPr>
          <w:rFonts w:ascii="微软雅黑" w:hAnsi="微软雅黑" w:eastAsia="微软雅黑" w:cs="微软雅黑"/>
        </w:rPr>
      </w:r>
    </w:p>
    <w:p>
      <w:pPr>
        <w:spacing w:after="0" w:line="20" w:lineRule="exact"/>
      </w:pPr>
      <w:bookmarkStart w:id="2" w:name="source-20002"/>
      <w:bookmarkEnd w:id="2" w:name="source-20002"/>
    </w:p>
    <w:p>
      <w:pPr>
        <w:pStyle w:val="ListBullet"/>
      </w:pPr>
      <w:r>
        <w:rPr>
          <w:rFonts w:ascii="微软雅黑" w:hAnsi="微软雅黑" w:eastAsia="微软雅黑" w:cs="微软雅黑"/>
        </w:rPr>
        <w:t>[2] 新华社国际要闻（战略与能源）｜</w:t>
      </w:r>
      <w:hyperlink r:id="rId12">
        <w:r>
          <w:rPr>
            <w:rFonts w:ascii="微软雅黑" w:hAnsi="微软雅黑" w:eastAsia="微软雅黑" w:cs="微软雅黑"/>
            <w:color w:val="087E89"/>
          </w:rPr>
          <w:t>美促俄乌“能源停火”，北约盟国“不同步”</w:t>
        </w:r>
      </w:hyperlink>
      <w:r>
        <w:rPr>
          <w:rFonts w:ascii="微软雅黑" w:hAnsi="微软雅黑" w:eastAsia="微软雅黑" w:cs="微软雅黑"/>
        </w:rPr>
      </w:r>
    </w:p>
    <w:p>
      <w:pPr>
        <w:spacing w:after="0" w:line="20" w:lineRule="exact"/>
      </w:pPr>
      <w:bookmarkStart w:id="3" w:name="source-20072"/>
      <w:bookmarkEnd w:id="3" w:name="source-20072"/>
    </w:p>
    <w:p>
      <w:pPr>
        <w:pStyle w:val="ListBullet"/>
      </w:pPr>
      <w:r>
        <w:rPr>
          <w:rFonts w:ascii="微软雅黑" w:hAnsi="微软雅黑" w:eastAsia="微软雅黑" w:cs="微软雅黑"/>
        </w:rPr>
        <w:t>[3] 中国新闻网｜</w:t>
      </w:r>
      <w:hyperlink r:id="rId13">
        <w:r>
          <w:rPr>
            <w:rFonts w:ascii="微软雅黑" w:hAnsi="微软雅黑" w:eastAsia="微软雅黑" w:cs="微软雅黑"/>
            <w:color w:val="087E89"/>
          </w:rPr>
          <w:t>美媒爆料：特朗普考虑对伊朗动用“炸弹之母”</w:t>
        </w:r>
      </w:hyperlink>
      <w:r>
        <w:rPr>
          <w:rFonts w:ascii="微软雅黑" w:hAnsi="微软雅黑" w:eastAsia="微软雅黑" w:cs="微软雅黑"/>
        </w:rPr>
      </w:r>
    </w:p>
    <w:p>
      <w:pPr>
        <w:spacing w:after="0" w:line="20" w:lineRule="exact"/>
      </w:pPr>
      <w:bookmarkStart w:id="4" w:name="source-20120"/>
      <w:bookmarkEnd w:id="4" w:name="source-20120"/>
    </w:p>
    <w:p>
      <w:pPr>
        <w:pStyle w:val="ListBullet"/>
      </w:pPr>
      <w:r>
        <w:rPr>
          <w:rFonts w:ascii="微软雅黑" w:hAnsi="微软雅黑" w:eastAsia="微软雅黑" w:cs="微软雅黑"/>
        </w:rPr>
        <w:t>[4] Vanguard News｜</w:t>
      </w:r>
      <w:hyperlink r:id="rId14">
        <w:r>
          <w:rPr>
            <w:rFonts w:ascii="微软雅黑" w:hAnsi="微软雅黑" w:eastAsia="微软雅黑" w:cs="微软雅黑"/>
            <w:color w:val="087E89"/>
          </w:rPr>
          <w:t>报道称，美国考虑用“炸弹之母”打击伊朗</w:t>
        </w:r>
      </w:hyperlink>
      <w:r>
        <w:rPr>
          <w:rFonts w:ascii="微软雅黑" w:hAnsi="微软雅黑" w:eastAsia="微软雅黑" w:cs="微软雅黑"/>
        </w:rPr>
      </w:r>
    </w:p>
    <w:p>
      <w:pPr>
        <w:spacing w:after="0" w:line="20" w:lineRule="exact"/>
      </w:pPr>
      <w:bookmarkStart w:id="5" w:name="source-19780"/>
      <w:bookmarkEnd w:id="5" w:name="source-19780"/>
    </w:p>
    <w:p>
      <w:pPr>
        <w:pStyle w:val="ListBullet"/>
      </w:pPr>
      <w:r>
        <w:rPr>
          <w:rFonts w:ascii="微软雅黑" w:hAnsi="微软雅黑" w:eastAsia="微软雅黑" w:cs="微软雅黑"/>
        </w:rPr>
        <w:t>[5] 新华社｜</w:t>
      </w:r>
      <w:hyperlink r:id="rId15">
        <w:r>
          <w:rPr>
            <w:rFonts w:ascii="微软雅黑" w:hAnsi="微软雅黑" w:eastAsia="微软雅黑" w:cs="微软雅黑"/>
            <w:color w:val="087E89"/>
          </w:rPr>
          <w:t>从减少石油进口看大国能源担当</w:t>
        </w:r>
      </w:hyperlink>
      <w:r>
        <w:rPr>
          <w:rFonts w:ascii="微软雅黑" w:hAnsi="微软雅黑" w:eastAsia="微软雅黑" w:cs="微软雅黑"/>
        </w:rPr>
      </w:r>
    </w:p>
    <w:p>
      <w:pPr>
        <w:spacing w:after="0" w:line="20" w:lineRule="exact"/>
      </w:pPr>
      <w:bookmarkStart w:id="6" w:name="source-20371"/>
      <w:bookmarkEnd w:id="6" w:name="source-20371"/>
    </w:p>
    <w:p>
      <w:pPr>
        <w:pStyle w:val="ListBullet"/>
      </w:pPr>
      <w:r>
        <w:rPr>
          <w:rFonts w:ascii="微软雅黑" w:hAnsi="微软雅黑" w:eastAsia="微软雅黑" w:cs="微软雅黑"/>
        </w:rPr>
        <w:t>[6] Utility Dive｜</w:t>
      </w:r>
      <w:hyperlink r:id="rId16">
        <w:r>
          <w:rPr>
            <w:rFonts w:ascii="微软雅黑" w:hAnsi="微软雅黑" w:eastAsia="微软雅黑" w:cs="微软雅黑"/>
            <w:color w:val="087E89"/>
          </w:rPr>
          <w:t>来自印度、印度尼西亚、老挝的太阳能产品进口损害美国制造商：美国国际贸易委员会（ITC）</w:t>
        </w:r>
      </w:hyperlink>
      <w:r>
        <w:rPr>
          <w:rFonts w:ascii="微软雅黑" w:hAnsi="微软雅黑" w:eastAsia="微软雅黑" w:cs="微软雅黑"/>
        </w:rPr>
      </w:r>
    </w:p>
    <w:p>
      <w:pPr>
        <w:spacing w:after="0" w:line="20" w:lineRule="exact"/>
      </w:pPr>
      <w:bookmarkStart w:id="7" w:name="source-20168"/>
      <w:bookmarkEnd w:id="7" w:name="source-20168"/>
    </w:p>
    <w:p>
      <w:pPr>
        <w:pStyle w:val="ListBullet"/>
      </w:pPr>
      <w:r>
        <w:rPr>
          <w:rFonts w:ascii="微软雅黑" w:hAnsi="微软雅黑" w:eastAsia="微软雅黑" w:cs="微软雅黑"/>
        </w:rPr>
        <w:t>[7] 中国能源新闻网｜</w:t>
      </w:r>
      <w:hyperlink r:id="rId17">
        <w:r>
          <w:rPr>
            <w:rFonts w:ascii="微软雅黑" w:hAnsi="微软雅黑" w:eastAsia="微软雅黑" w:cs="微软雅黑"/>
            <w:color w:val="087E89"/>
          </w:rPr>
          <w:t>欧洲天然气价格升至近四年最高水平</w:t>
        </w:r>
      </w:hyperlink>
      <w:r>
        <w:rPr>
          <w:rFonts w:ascii="微软雅黑" w:hAnsi="微软雅黑" w:eastAsia="微软雅黑" w:cs="微软雅黑"/>
        </w:rPr>
      </w:r>
    </w:p>
    <w:p>
      <w:pPr>
        <w:spacing w:after="0" w:line="20" w:lineRule="exact"/>
      </w:pPr>
      <w:bookmarkStart w:id="8" w:name="source-20297"/>
      <w:bookmarkEnd w:id="8" w:name="source-20297"/>
    </w:p>
    <w:p>
      <w:pPr>
        <w:pStyle w:val="ListBullet"/>
      </w:pPr>
      <w:r>
        <w:rPr>
          <w:rFonts w:ascii="微软雅黑" w:hAnsi="微软雅黑" w:eastAsia="微软雅黑" w:cs="微软雅黑"/>
        </w:rPr>
        <w:t>[8] SHMET（上海金属网）｜</w:t>
      </w:r>
      <w:hyperlink r:id="rId18">
        <w:r>
          <w:rPr>
            <w:rFonts w:ascii="微软雅黑" w:hAnsi="微软雅黑" w:eastAsia="微软雅黑" w:cs="微软雅黑"/>
            <w:color w:val="087E89"/>
          </w:rPr>
          <w:t>四年两度遭遇能源冲击，欧盟峰会这次真“没招了”？</w:t>
        </w:r>
      </w:hyperlink>
      <w:r>
        <w:rPr>
          <w:rFonts w:ascii="微软雅黑" w:hAnsi="微软雅黑" w:eastAsia="微软雅黑" w:cs="微软雅黑"/>
        </w:rPr>
      </w:r>
    </w:p>
    <w:p>
      <w:pPr>
        <w:spacing w:after="0" w:line="20" w:lineRule="exact"/>
      </w:pPr>
      <w:bookmarkStart w:id="9" w:name="source-19715"/>
      <w:bookmarkEnd w:id="9" w:name="source-19715"/>
    </w:p>
    <w:p>
      <w:pPr>
        <w:pStyle w:val="ListBullet"/>
      </w:pPr>
      <w:r>
        <w:rPr>
          <w:rFonts w:ascii="微软雅黑" w:hAnsi="微软雅黑" w:eastAsia="微软雅黑" w:cs="微软雅黑"/>
        </w:rPr>
        <w:t>[9] 中国能源网｜</w:t>
      </w:r>
      <w:hyperlink r:id="rId19">
        <w:r>
          <w:rPr>
            <w:rFonts w:ascii="微软雅黑" w:hAnsi="微软雅黑" w:eastAsia="微软雅黑" w:cs="微软雅黑"/>
            <w:color w:val="087E89"/>
          </w:rPr>
          <w:t>南方电网经营区域新能源装机突破3亿千瓦</w:t>
        </w:r>
      </w:hyperlink>
      <w:r>
        <w:rPr>
          <w:rFonts w:ascii="微软雅黑" w:hAnsi="微软雅黑" w:eastAsia="微软雅黑" w:cs="微软雅黑"/>
        </w:rPr>
      </w:r>
    </w:p>
    <w:p>
      <w:pPr>
        <w:spacing w:after="0" w:line="20" w:lineRule="exact"/>
      </w:pPr>
      <w:bookmarkStart w:id="10" w:name="source-19696"/>
      <w:bookmarkEnd w:id="10" w:name="source-19696"/>
    </w:p>
    <w:p>
      <w:pPr>
        <w:pStyle w:val="ListBullet"/>
      </w:pPr>
      <w:r>
        <w:rPr>
          <w:rFonts w:ascii="微软雅黑" w:hAnsi="微软雅黑" w:eastAsia="微软雅黑" w:cs="微软雅黑"/>
        </w:rPr>
        <w:t>[10] 澳大利亚可再生能源新闻｜</w:t>
      </w:r>
      <w:hyperlink r:id="rId20">
        <w:r>
          <w:rPr>
            <w:rFonts w:ascii="微软雅黑" w:hAnsi="微软雅黑" w:eastAsia="微软雅黑" w:cs="微软雅黑"/>
            <w:color w:val="087E89"/>
          </w:rPr>
          <w:t>高等法院煤矿裁决将出口排放纳入考量因素。联邦工党为何不这样做？</w:t>
        </w:r>
      </w:hyperlink>
      <w:r>
        <w:rPr>
          <w:rFonts w:ascii="微软雅黑" w:hAnsi="微软雅黑" w:eastAsia="微软雅黑" w:cs="微软雅黑"/>
        </w:rPr>
      </w:r>
    </w:p>
    <w:p>
      <w:pPr>
        <w:spacing w:after="0" w:line="20" w:lineRule="exact"/>
      </w:pPr>
      <w:bookmarkStart w:id="11" w:name="source-19911"/>
      <w:bookmarkEnd w:id="11" w:name="source-19911"/>
    </w:p>
    <w:p>
      <w:pPr>
        <w:pStyle w:val="ListBullet"/>
      </w:pPr>
      <w:r>
        <w:rPr>
          <w:rFonts w:ascii="微软雅黑" w:hAnsi="微软雅黑" w:eastAsia="微软雅黑" w:cs="微软雅黑"/>
        </w:rPr>
        <w:t>[11] 澳大利亚可再生能源新闻｜</w:t>
      </w:r>
      <w:hyperlink r:id="rId21">
        <w:r>
          <w:rPr>
            <w:rFonts w:ascii="微软雅黑" w:hAnsi="微软雅黑" w:eastAsia="微软雅黑" w:cs="微软雅黑"/>
            <w:color w:val="087E89"/>
          </w:rPr>
          <w:t>电网级可再生能源投资获批数量创纪录，但推进速度仍需加快</w:t>
        </w:r>
      </w:hyperlink>
      <w:r>
        <w:rPr>
          <w:rFonts w:ascii="微软雅黑" w:hAnsi="微软雅黑" w:eastAsia="微软雅黑" w:cs="微软雅黑"/>
        </w:rPr>
      </w:r>
    </w:p>
    <w:p>
      <w:pPr>
        <w:spacing w:after="0" w:line="20" w:lineRule="exact"/>
      </w:pPr>
      <w:bookmarkStart w:id="12" w:name="source-19662"/>
      <w:bookmarkEnd w:id="12" w:name="source-19662"/>
    </w:p>
    <w:p>
      <w:pPr>
        <w:pStyle w:val="ListBullet"/>
      </w:pPr>
      <w:r>
        <w:rPr>
          <w:rFonts w:ascii="微软雅黑" w:hAnsi="微软雅黑" w:eastAsia="微软雅黑" w:cs="微软雅黑"/>
        </w:rPr>
        <w:t>[12] Ember能源智库｜</w:t>
      </w:r>
      <w:hyperlink r:id="rId22">
        <w:r>
          <w:rPr>
            <w:rFonts w:ascii="微软雅黑" w:hAnsi="微软雅黑" w:eastAsia="微软雅黑" w:cs="微软雅黑"/>
            <w:color w:val="087E89"/>
          </w:rPr>
          <w:t>储存目标雄心正在提升，但仍不足以如期实现目标。</w:t>
        </w:r>
      </w:hyperlink>
      <w:r>
        <w:rPr>
          <w:rFonts w:ascii="微软雅黑" w:hAnsi="微软雅黑" w:eastAsia="微软雅黑" w:cs="微软雅黑"/>
        </w:rPr>
      </w:r>
    </w:p>
    <w:p>
      <w:pPr>
        <w:spacing w:after="0" w:line="20" w:lineRule="exact"/>
      </w:pPr>
      <w:bookmarkStart w:id="13" w:name="source-20353"/>
      <w:bookmarkEnd w:id="13" w:name="source-20353"/>
    </w:p>
    <w:p>
      <w:pPr>
        <w:pStyle w:val="ListBullet"/>
      </w:pPr>
      <w:r>
        <w:rPr>
          <w:rFonts w:ascii="微软雅黑" w:hAnsi="微软雅黑" w:eastAsia="微软雅黑" w:cs="微软雅黑"/>
        </w:rPr>
        <w:t>[13] 光伏杂志国际版｜</w:t>
      </w:r>
      <w:hyperlink r:id="rId23">
        <w:r>
          <w:rPr>
            <w:rFonts w:ascii="微软雅黑" w:hAnsi="微软雅黑" w:eastAsia="微软雅黑" w:cs="微软雅黑"/>
            <w:color w:val="087E89"/>
          </w:rPr>
          <w:t>中国首个100兆瓦/1,000 MWh压缩二氧化碳储存全厂并网</w:t>
        </w:r>
      </w:hyperlink>
      <w:r>
        <w:rPr>
          <w:rFonts w:ascii="微软雅黑" w:hAnsi="微软雅黑" w:eastAsia="微软雅黑" w:cs="微软雅黑"/>
        </w:rPr>
      </w:r>
    </w:p>
    <w:p>
      <w:pPr>
        <w:spacing w:after="0" w:line="20" w:lineRule="exact"/>
      </w:pPr>
      <w:bookmarkStart w:id="14" w:name="source-20261"/>
      <w:bookmarkEnd w:id="14" w:name="source-20261"/>
    </w:p>
    <w:p>
      <w:pPr>
        <w:pStyle w:val="ListBullet"/>
      </w:pPr>
      <w:r>
        <w:rPr>
          <w:rFonts w:ascii="微软雅黑" w:hAnsi="微软雅黑" w:eastAsia="微软雅黑" w:cs="微软雅黑"/>
        </w:rPr>
        <w:t>[14] 世界核新闻｜</w:t>
      </w:r>
      <w:hyperlink r:id="rId24">
        <w:r>
          <w:rPr>
            <w:rFonts w:ascii="微软雅黑" w:hAnsi="微软雅黑" w:eastAsia="微软雅黑" w:cs="微软雅黑"/>
            <w:color w:val="087E89"/>
          </w:rPr>
          <w:t>波兰六机组SMR全厂合资企业成立</w:t>
        </w:r>
      </w:hyperlink>
      <w:r>
        <w:rPr>
          <w:rFonts w:ascii="微软雅黑" w:hAnsi="微软雅黑" w:eastAsia="微软雅黑" w:cs="微软雅黑"/>
        </w:rPr>
      </w:r>
    </w:p>
    <w:p>
      <w:pPr>
        <w:spacing w:after="0" w:line="20" w:lineRule="exact"/>
      </w:pPr>
      <w:bookmarkStart w:id="15" w:name="source-20154"/>
      <w:bookmarkEnd w:id="15" w:name="source-20154"/>
    </w:p>
    <w:p>
      <w:pPr>
        <w:pStyle w:val="ListBullet"/>
      </w:pPr>
      <w:r>
        <w:rPr>
          <w:rFonts w:ascii="微软雅黑" w:hAnsi="微软雅黑" w:eastAsia="微软雅黑" w:cs="微软雅黑"/>
        </w:rPr>
        <w:t>[15] Solarbe(光伏网)｜</w:t>
      </w:r>
      <w:hyperlink r:id="rId25">
        <w:r>
          <w:rPr>
            <w:rFonts w:ascii="微软雅黑" w:hAnsi="微软雅黑" w:eastAsia="微软雅黑" w:cs="微软雅黑"/>
            <w:color w:val="087E89"/>
          </w:rPr>
          <w:t>“越山跨海”！全国首条“沿海绿电高速”建成投运</w:t>
        </w:r>
      </w:hyperlink>
      <w:r>
        <w:rPr>
          <w:rFonts w:ascii="微软雅黑" w:hAnsi="微软雅黑" w:eastAsia="微软雅黑" w:cs="微软雅黑"/>
        </w:rPr>
      </w:r>
    </w:p>
    <w:p>
      <w:pPr>
        <w:spacing w:after="0" w:line="20" w:lineRule="exact"/>
      </w:pPr>
      <w:bookmarkStart w:id="16" w:name="source-19855"/>
      <w:bookmarkEnd w:id="16" w:name="source-19855"/>
    </w:p>
    <w:p>
      <w:pPr>
        <w:pStyle w:val="ListBullet"/>
      </w:pPr>
      <w:r>
        <w:rPr>
          <w:rFonts w:ascii="微软雅黑" w:hAnsi="微软雅黑" w:eastAsia="微软雅黑" w:cs="微软雅黑"/>
        </w:rPr>
        <w:t>[16] 中国能源新闻网｜</w:t>
      </w:r>
      <w:hyperlink r:id="rId26">
        <w:r>
          <w:rPr>
            <w:rFonts w:ascii="微软雅黑" w:hAnsi="微软雅黑" w:eastAsia="微软雅黑" w:cs="微软雅黑"/>
            <w:color w:val="087E89"/>
          </w:rPr>
          <w:t>生态环境部，新设两个监管司</w:t>
        </w:r>
      </w:hyperlink>
      <w:r>
        <w:rPr>
          <w:rFonts w:ascii="微软雅黑" w:hAnsi="微软雅黑" w:eastAsia="微软雅黑" w:cs="微软雅黑"/>
        </w:rPr>
      </w:r>
    </w:p>
    <w:p>
      <w:pPr>
        <w:spacing w:after="0" w:line="20" w:lineRule="exact"/>
      </w:pPr>
      <w:bookmarkStart w:id="17" w:name="source-20014"/>
      <w:bookmarkEnd w:id="17" w:name="source-20014"/>
    </w:p>
    <w:p>
      <w:pPr>
        <w:pStyle w:val="ListBullet"/>
      </w:pPr>
      <w:r>
        <w:rPr>
          <w:rFonts w:ascii="微软雅黑" w:hAnsi="微软雅黑" w:eastAsia="微软雅黑" w:cs="微软雅黑"/>
        </w:rPr>
        <w:t>[17] Mysteel｜</w:t>
      </w:r>
      <w:hyperlink r:id="rId27">
        <w:r>
          <w:rPr>
            <w:rFonts w:ascii="微软雅黑" w:hAnsi="微软雅黑" w:eastAsia="微软雅黑" w:cs="微软雅黑"/>
            <w:color w:val="087E89"/>
          </w:rPr>
          <w:t>Mysteel早读：本期中国钢材出口发运创年内新高，焦煤期货大跌超4%</w:t>
        </w:r>
      </w:hyperlink>
      <w:r>
        <w:rPr>
          <w:rFonts w:ascii="微软雅黑" w:hAnsi="微软雅黑" w:eastAsia="微软雅黑" w:cs="微软雅黑"/>
        </w:rPr>
      </w:r>
    </w:p>
    <w:p>
      <w:pPr>
        <w:spacing w:after="0" w:line="20" w:lineRule="exact"/>
      </w:pPr>
      <w:bookmarkStart w:id="18" w:name="source-19694"/>
      <w:bookmarkEnd w:id="18" w:name="source-19694"/>
    </w:p>
    <w:p>
      <w:pPr>
        <w:pStyle w:val="ListBullet"/>
      </w:pPr>
      <w:r>
        <w:rPr>
          <w:rFonts w:ascii="微软雅黑" w:hAnsi="微软雅黑" w:eastAsia="微软雅黑" w:cs="微软雅黑"/>
        </w:rPr>
        <w:t>[18] 中国石油报·中国石油新闻中心｜</w:t>
      </w:r>
      <w:hyperlink r:id="rId28">
        <w:r>
          <w:rPr>
            <w:rFonts w:ascii="微软雅黑" w:hAnsi="微软雅黑" w:eastAsia="微软雅黑" w:cs="微软雅黑"/>
            <w:color w:val="087E89"/>
          </w:rPr>
          <w:t>国产首台12000米自动化钻机完钻第二口超深井</w:t>
        </w:r>
      </w:hyperlink>
      <w:r>
        <w:rPr>
          <w:rFonts w:ascii="微软雅黑" w:hAnsi="微软雅黑" w:eastAsia="微软雅黑" w:cs="微软雅黑"/>
        </w:rPr>
      </w:r>
    </w:p>
    <w:p>
      <w:pPr>
        <w:spacing w:after="0" w:line="20" w:lineRule="exact"/>
      </w:pPr>
      <w:bookmarkStart w:id="19" w:name="source-19921"/>
      <w:bookmarkEnd w:id="19" w:name="source-19921"/>
    </w:p>
    <w:p>
      <w:pPr>
        <w:pStyle w:val="ListBullet"/>
      </w:pPr>
      <w:r>
        <w:rPr>
          <w:rFonts w:ascii="微软雅黑" w:hAnsi="微软雅黑" w:eastAsia="微软雅黑" w:cs="微软雅黑"/>
        </w:rPr>
        <w:t>[19] 欧洲太阳能协会｜</w:t>
      </w:r>
      <w:hyperlink r:id="rId29">
        <w:r>
          <w:rPr>
            <w:rFonts w:ascii="微软雅黑" w:hAnsi="微软雅黑" w:eastAsia="微软雅黑" w:cs="微软雅黑"/>
            <w:color w:val="087E89"/>
          </w:rPr>
          <w:t>节省了40000000000欧元，但需要采取行动永久削减欧洲的化石燃料账单</w:t>
        </w:r>
      </w:hyperlink>
      <w:r>
        <w:rPr>
          <w:rFonts w:ascii="微软雅黑" w:hAnsi="微软雅黑" w:eastAsia="微软雅黑" w:cs="微软雅黑"/>
        </w:rPr>
      </w:r>
    </w:p>
    <w:p>
      <w:pPr>
        <w:spacing w:after="0" w:line="20" w:lineRule="exact"/>
      </w:pPr>
      <w:bookmarkStart w:id="20" w:name="source-20103"/>
      <w:bookmarkEnd w:id="20" w:name="source-20103"/>
    </w:p>
    <w:p>
      <w:pPr>
        <w:pStyle w:val="ListBullet"/>
      </w:pPr>
      <w:r>
        <w:rPr>
          <w:rFonts w:ascii="微软雅黑" w:hAnsi="微软雅黑" w:eastAsia="微软雅黑" w:cs="微软雅黑"/>
        </w:rPr>
        <w:t>[20] Bernama｜</w:t>
      </w:r>
      <w:hyperlink r:id="rId30">
        <w:r>
          <w:rPr>
            <w:rFonts w:ascii="微软雅黑" w:hAnsi="微软雅黑" w:eastAsia="微软雅黑" w:cs="微软雅黑"/>
            <w:color w:val="087E89"/>
          </w:rPr>
          <w:t>全球对进口能源的依赖将于2034年达到峰值</w:t>
        </w:r>
      </w:hyperlink>
      <w:r>
        <w:rPr>
          <w:rFonts w:ascii="微软雅黑" w:hAnsi="微软雅黑" w:eastAsia="微软雅黑" w:cs="微软雅黑"/>
        </w:rPr>
      </w:r>
    </w:p>
    <w:p>
      <w:pPr>
        <w:spacing w:after="0" w:line="20" w:lineRule="exact"/>
      </w:pPr>
      <w:bookmarkStart w:id="21" w:name="source-19758"/>
      <w:bookmarkEnd w:id="21" w:name="source-19758"/>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国际能源署：全球柴油供应紧张将持续至2027年</w:t>
        </w:r>
      </w:hyperlink>
      <w:r>
        <w:rPr>
          <w:rFonts w:ascii="微软雅黑" w:hAnsi="微软雅黑" w:eastAsia="微软雅黑" w:cs="微软雅黑"/>
        </w:rPr>
      </w:r>
    </w:p>
    <w:p>
      <w:pPr>
        <w:spacing w:after="0" w:line="20" w:lineRule="exact"/>
      </w:pPr>
      <w:bookmarkStart w:id="22" w:name="source-19688"/>
      <w:bookmarkEnd w:id="22" w:name="source-19688"/>
    </w:p>
    <w:p>
      <w:pPr>
        <w:pStyle w:val="ListBullet"/>
      </w:pPr>
      <w:r>
        <w:rPr>
          <w:rFonts w:ascii="微软雅黑" w:hAnsi="微软雅黑" w:eastAsia="微软雅黑" w:cs="微软雅黑"/>
        </w:rPr>
        <w:t>[22] 中国新闻网｜</w:t>
      </w:r>
      <w:hyperlink r:id="rId32">
        <w:r>
          <w:rPr>
            <w:rFonts w:ascii="微软雅黑" w:hAnsi="微软雅黑" w:eastAsia="微软雅黑" w:cs="微软雅黑"/>
            <w:color w:val="087E89"/>
          </w:rPr>
          <w:t>国际能源署：全球柴油市场供应紧张状况加剧</w:t>
        </w:r>
      </w:hyperlink>
      <w:r>
        <w:rPr>
          <w:rFonts w:ascii="微软雅黑" w:hAnsi="微软雅黑" w:eastAsia="微软雅黑" w:cs="微软雅黑"/>
        </w:rPr>
      </w:r>
    </w:p>
    <w:p>
      <w:pPr>
        <w:spacing w:after="0" w:line="20" w:lineRule="exact"/>
      </w:pPr>
      <w:bookmarkStart w:id="23" w:name="source-20431"/>
      <w:bookmarkEnd w:id="23" w:name="source-20431"/>
    </w:p>
    <w:p>
      <w:pPr>
        <w:pStyle w:val="ListBullet"/>
      </w:pPr>
      <w:r>
        <w:rPr>
          <w:rFonts w:ascii="微软雅黑" w:hAnsi="微软雅黑" w:eastAsia="微软雅黑" w:cs="微软雅黑"/>
        </w:rPr>
        <w:t>[23] Solarbe(光伏网)｜</w:t>
      </w:r>
      <w:hyperlink r:id="rId33">
        <w:r>
          <w:rPr>
            <w:rFonts w:ascii="微软雅黑" w:hAnsi="微软雅黑" w:eastAsia="微软雅黑" w:cs="微软雅黑"/>
            <w:color w:val="087E89"/>
          </w:rPr>
          <w:t>浙江虚拟电厂 2.0 版新规发布 运营管理与市场化响应细则深度解读</w:t>
        </w:r>
      </w:hyperlink>
      <w:r>
        <w:rPr>
          <w:rFonts w:ascii="微软雅黑" w:hAnsi="微软雅黑" w:eastAsia="微软雅黑" w:cs="微软雅黑"/>
        </w:rPr>
      </w:r>
    </w:p>
    <w:p>
      <w:pPr>
        <w:spacing w:after="0" w:line="20" w:lineRule="exact"/>
      </w:pPr>
      <w:bookmarkStart w:id="24" w:name="source-20305"/>
      <w:bookmarkEnd w:id="24" w:name="source-20305"/>
    </w:p>
    <w:p>
      <w:pPr>
        <w:pStyle w:val="ListBullet"/>
      </w:pPr>
      <w:r>
        <w:rPr>
          <w:rFonts w:ascii="微软雅黑" w:hAnsi="微软雅黑" w:eastAsia="微软雅黑" w:cs="微软雅黑"/>
        </w:rPr>
        <w:t>[24] Solarbe(光伏网)｜</w:t>
      </w:r>
      <w:hyperlink r:id="rId34">
        <w:r>
          <w:rPr>
            <w:rFonts w:ascii="微软雅黑" w:hAnsi="微软雅黑" w:eastAsia="微软雅黑" w:cs="微软雅黑"/>
            <w:color w:val="087E89"/>
          </w:rPr>
          <w:t>户均拟补贴5万泰铢，泰国推进“大众光伏”计划</w:t>
        </w:r>
      </w:hyperlink>
      <w:r>
        <w:rPr>
          <w:rFonts w:ascii="微软雅黑" w:hAnsi="微软雅黑" w:eastAsia="微软雅黑" w:cs="微软雅黑"/>
        </w:rPr>
      </w:r>
    </w:p>
    <w:p>
      <w:pPr>
        <w:spacing w:after="0" w:line="20" w:lineRule="exact"/>
      </w:pPr>
      <w:bookmarkStart w:id="25" w:name="source-20302"/>
      <w:bookmarkEnd w:id="25" w:name="source-20302"/>
    </w:p>
    <w:p>
      <w:pPr>
        <w:pStyle w:val="ListBullet"/>
      </w:pPr>
      <w:r>
        <w:rPr>
          <w:rFonts w:ascii="微软雅黑" w:hAnsi="微软雅黑" w:eastAsia="微软雅黑" w:cs="微软雅黑"/>
        </w:rPr>
        <w:t>[25] Solarbe(光伏网)｜</w:t>
      </w:r>
      <w:hyperlink r:id="rId35">
        <w:r>
          <w:rPr>
            <w:rFonts w:ascii="微软雅黑" w:hAnsi="微软雅黑" w:eastAsia="微软雅黑" w:cs="微软雅黑"/>
            <w:color w:val="087E89"/>
          </w:rPr>
          <w:t>全国首批绿证跨境集中交易在广州达成</w:t>
        </w:r>
      </w:hyperlink>
      <w:r>
        <w:rPr>
          <w:rFonts w:ascii="微软雅黑" w:hAnsi="微软雅黑" w:eastAsia="微软雅黑" w:cs="微软雅黑"/>
        </w:rPr>
      </w:r>
    </w:p>
    <w:p>
      <w:pPr>
        <w:spacing w:after="0" w:line="20" w:lineRule="exact"/>
      </w:pPr>
      <w:bookmarkStart w:id="26" w:name="source-19660"/>
      <w:bookmarkEnd w:id="26" w:name="source-19660"/>
    </w:p>
    <w:p>
      <w:pPr>
        <w:pStyle w:val="ListBullet"/>
      </w:pPr>
      <w:r>
        <w:rPr>
          <w:rFonts w:ascii="微软雅黑" w:hAnsi="微软雅黑" w:eastAsia="微软雅黑" w:cs="微软雅黑"/>
        </w:rPr>
        <w:t>[26] 中国能源新闻网｜</w:t>
      </w:r>
      <w:hyperlink r:id="rId36">
        <w:r>
          <w:rPr>
            <w:rFonts w:ascii="微软雅黑" w:hAnsi="微软雅黑" w:eastAsia="微软雅黑" w:cs="微软雅黑"/>
            <w:color w:val="087E89"/>
          </w:rPr>
          <w:t>近10万个绿证！全国首批绿证跨境集中交易达成</w:t>
        </w:r>
      </w:hyperlink>
      <w:r>
        <w:rPr>
          <w:rFonts w:ascii="微软雅黑" w:hAnsi="微软雅黑" w:eastAsia="微软雅黑" w:cs="微软雅黑"/>
        </w:rPr>
      </w:r>
    </w:p>
    <w:p>
      <w:pPr>
        <w:spacing w:after="0" w:line="20" w:lineRule="exact"/>
      </w:pPr>
      <w:bookmarkStart w:id="27" w:name="source-20213"/>
      <w:bookmarkEnd w:id="27" w:name="source-20213"/>
    </w:p>
    <w:p>
      <w:pPr>
        <w:pStyle w:val="ListBullet"/>
      </w:pPr>
      <w:r>
        <w:rPr>
          <w:rFonts w:ascii="微软雅黑" w:hAnsi="微软雅黑" w:eastAsia="微软雅黑" w:cs="微软雅黑"/>
        </w:rPr>
        <w:t>[27] 中国新闻网｜</w:t>
      </w:r>
      <w:hyperlink r:id="rId37">
        <w:r>
          <w:rPr>
            <w:rFonts w:ascii="微软雅黑" w:hAnsi="微软雅黑" w:eastAsia="微软雅黑" w:cs="微软雅黑"/>
            <w:color w:val="087E89"/>
          </w:rPr>
          <w:t>（经济观察）中国储能携手全球共筑零碳未来 从“产品出海”到“生态共赢”</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businessday.co.za/world/europe/2026-10-15-zelensky-says-were-done-with-trumps-energy-truce/" TargetMode="External"/><Relationship Id="rId12" Type="http://schemas.openxmlformats.org/officeDocument/2006/relationships/hyperlink" Target="https://www.news.cn/world/20261015/7574a7e4618941a29b7b824a86527584/c.html" TargetMode="External"/><Relationship Id="rId13" Type="http://schemas.openxmlformats.org/officeDocument/2006/relationships/hyperlink" Target="https://www.chinanews.com.cn/gj/2026/10-15/10715118.shtml" TargetMode="External"/><Relationship Id="rId14" Type="http://schemas.openxmlformats.org/officeDocument/2006/relationships/hyperlink" Target="https://www.vanguardngr.com/2026/10/us-considers-hitting-iran-with-mother-of-all-bombs-report/" TargetMode="External"/><Relationship Id="rId15" Type="http://schemas.openxmlformats.org/officeDocument/2006/relationships/hyperlink" Target="https://www.news.cn/energy/20261015/55143cd3f46443eba418bdcc1cbb0f23/c.html" TargetMode="External"/><Relationship Id="rId16" Type="http://schemas.openxmlformats.org/officeDocument/2006/relationships/hyperlink" Target="https://www.utilitydive.com/news/itc-material-injury-solar-imports-india-indonesia-laos/833127/" TargetMode="External"/><Relationship Id="rId17" Type="http://schemas.openxmlformats.org/officeDocument/2006/relationships/hyperlink" Target="https://www.cpnn.com.cn/news/gj/202610/t20261015_1920203.html" TargetMode="External"/><Relationship Id="rId18" Type="http://schemas.openxmlformats.org/officeDocument/2006/relationships/hyperlink" Target="https://api.shmet.com/api/rest/news/v2/getNewsById?newsId=927096" TargetMode="External"/><Relationship Id="rId19" Type="http://schemas.openxmlformats.org/officeDocument/2006/relationships/hyperlink" Target="https://www.china5e.com/news/news-1210438-1.html" TargetMode="External"/><Relationship Id="rId20" Type="http://schemas.openxmlformats.org/officeDocument/2006/relationships/hyperlink" Target="https://reneweconomy.com.au/high-court-coal-mine-ruling-factors-in-exported-emissions-why-isnt-federal-labor-doing-the-same/?utm_source=rss&amp;utm_medium=rss&amp;utm_campaign=high-court-coal-mine-ruling-factors-in-exported-emissions-why-isnt-federal-labor-doing-the-same" TargetMode="External"/><Relationship Id="rId21" Type="http://schemas.openxmlformats.org/officeDocument/2006/relationships/hyperlink" Target="https://reneweconomy.com.au/large-scale-renewables-projects-reached-record-levels-of-investment-sign-offs-in-the-september-quarter-bowen-says/?utm_source=rss&amp;utm_medium=rss&amp;utm_campaign=large-scale-renewables-projects-reached-record-levels-of-investment-sign-offs-in-the-september-quarter-bowen-says" TargetMode="External"/><Relationship Id="rId22" Type="http://schemas.openxmlformats.org/officeDocument/2006/relationships/hyperlink" Target="https://ember-energy.org/latest-insights/storage-target-ambition-is-rising-but-not-fast-enough-to-reach-the-goal" TargetMode="External"/><Relationship Id="rId23" Type="http://schemas.openxmlformats.org/officeDocument/2006/relationships/hyperlink" Target="https://www.pv-magazine.com/2026/10/15/chinas-first-100-mw-1000-mwh-compressed-co2-storage-plant-connects-to-grid/" TargetMode="External"/><Relationship Id="rId24" Type="http://schemas.openxmlformats.org/officeDocument/2006/relationships/hyperlink" Target="https://www.world-nuclear-news.org/articles/joint-venture-formed-for-six-unit-smr-plant-in-poland" TargetMode="External"/><Relationship Id="rId25" Type="http://schemas.openxmlformats.org/officeDocument/2006/relationships/hyperlink" Target="https://news.solarbe.com/202610/15/50030377.html" TargetMode="External"/><Relationship Id="rId26" Type="http://schemas.openxmlformats.org/officeDocument/2006/relationships/hyperlink" Target="https://www.cpnn.com.cn/news/hy/202610/t20261015_1920204.html" TargetMode="External"/><Relationship Id="rId27" Type="http://schemas.openxmlformats.org/officeDocument/2006/relationships/hyperlink" Target="https://news.mysteel.com/a/26101507/3611EF4915818DF9.html" TargetMode="External"/><Relationship Id="rId28" Type="http://schemas.openxmlformats.org/officeDocument/2006/relationships/hyperlink" Target="http://news.cnpc.com.cn/system/2026/10/15/030205092.shtml" TargetMode="External"/><Relationship Id="rId29" Type="http://schemas.openxmlformats.org/officeDocument/2006/relationships/hyperlink" Target="https://www.solarpowereurope.org/press-releases/40-billion-saved-but-action-is-needed-to-cut-europe-s-fossil-fuel-bill-for-good" TargetMode="External"/><Relationship Id="rId30" Type="http://schemas.openxmlformats.org/officeDocument/2006/relationships/hyperlink" Target="https://www.bernamabiz.com/news.php?id=2620827" TargetMode="External"/><Relationship Id="rId31" Type="http://schemas.openxmlformats.org/officeDocument/2006/relationships/hyperlink" Target="https://www.cpnn.com.cn/news/gj/202610/t20261015_1920182.html" TargetMode="External"/><Relationship Id="rId32" Type="http://schemas.openxmlformats.org/officeDocument/2006/relationships/hyperlink" Target="https://www.chinanews.com.cn/gj/2026/10-15/10714765.shtml" TargetMode="External"/><Relationship Id="rId33" Type="http://schemas.openxmlformats.org/officeDocument/2006/relationships/hyperlink" Target="https://news.solarbe.com/202610/15/50030424.html" TargetMode="External"/><Relationship Id="rId34" Type="http://schemas.openxmlformats.org/officeDocument/2006/relationships/hyperlink" Target="https://news.solarbe.com/202610/15/50030426.html" TargetMode="External"/><Relationship Id="rId35" Type="http://schemas.openxmlformats.org/officeDocument/2006/relationships/hyperlink" Target="https://news.solarbe.com/202610/15/50030429.html" TargetMode="External"/><Relationship Id="rId36" Type="http://schemas.openxmlformats.org/officeDocument/2006/relationships/hyperlink" Target="https://www.cpnn.com.cn/news/hy/202610/t20261015_1920166.html" TargetMode="External"/><Relationship Id="rId37" Type="http://schemas.openxmlformats.org/officeDocument/2006/relationships/hyperlink" Target="https://www.chinanews.com.cn/cj/2026/10-15/10715304.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2026年10月15日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